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EE0102" w:rsidRDefault="00EE0102" w:rsidP="008A22C6">
      <w:pPr>
        <w:rPr>
          <w:b/>
        </w:rPr>
      </w:pPr>
      <w:r>
        <w:rPr>
          <w:b/>
        </w:rPr>
        <w:t>The OHAR Process</w:t>
      </w:r>
    </w:p>
    <w:p w:rsidR="001238B2" w:rsidRDefault="001238B2" w:rsidP="008A22C6"/>
    <w:p w:rsidR="001238B2" w:rsidRDefault="001238B2" w:rsidP="00792E19">
      <w:pPr>
        <w:pStyle w:val="ListParagraph"/>
        <w:numPr>
          <w:ilvl w:val="0"/>
          <w:numId w:val="3"/>
        </w:numPr>
      </w:pPr>
      <w:r>
        <w:t xml:space="preserve">This </w:t>
      </w:r>
      <w:r w:rsidR="00EE0102">
        <w:t xml:space="preserve">document </w:t>
      </w:r>
      <w:r>
        <w:t xml:space="preserve">sets out in detail the process undertaken in order to register heritage assets. </w:t>
      </w:r>
      <w:r w:rsidR="0078453F">
        <w:t xml:space="preserve"> </w:t>
      </w:r>
      <w:r>
        <w:t>It also sets out which heritage assets were recommended for registration by the review panels</w:t>
      </w:r>
      <w:r w:rsidR="0078453F">
        <w:t xml:space="preserve"> and the process for the creation and consultation of the character assessments</w:t>
      </w:r>
      <w:r>
        <w:t xml:space="preserve">.  </w:t>
      </w:r>
    </w:p>
    <w:p w:rsidR="001238B2" w:rsidRDefault="001238B2" w:rsidP="008A22C6"/>
    <w:p w:rsidR="001238B2" w:rsidRDefault="001238B2" w:rsidP="00792E19">
      <w:pPr>
        <w:pStyle w:val="ListParagraph"/>
        <w:numPr>
          <w:ilvl w:val="0"/>
          <w:numId w:val="3"/>
        </w:numPr>
      </w:pPr>
      <w:r>
        <w:t xml:space="preserve">English Heritage funded the preparation of two trial studies to contribute to the development of the Oxford Heritage Asset Register.  The trial, or pilot studies were undertaken as a means of developing good practice for involving communities in planning for the historic environment.  The pilot studies also looked at developing good practice in how to identify heritage assets and how best to assess their significance.  </w:t>
      </w:r>
    </w:p>
    <w:p w:rsidR="001238B2" w:rsidRDefault="001238B2" w:rsidP="008A22C6"/>
    <w:p w:rsidR="00792E19" w:rsidRPr="00792E19" w:rsidRDefault="00792E19" w:rsidP="008A22C6">
      <w:pPr>
        <w:rPr>
          <w:b/>
        </w:rPr>
      </w:pPr>
      <w:r w:rsidRPr="00792E19">
        <w:rPr>
          <w:b/>
        </w:rPr>
        <w:t xml:space="preserve">Working with community groups to prepare character statements </w:t>
      </w:r>
    </w:p>
    <w:p w:rsidR="00792E19" w:rsidRDefault="00792E19" w:rsidP="008A22C6"/>
    <w:p w:rsidR="001238B2" w:rsidRDefault="00E64E39" w:rsidP="00792E19">
      <w:pPr>
        <w:pStyle w:val="ListParagraph"/>
        <w:numPr>
          <w:ilvl w:val="0"/>
          <w:numId w:val="3"/>
        </w:numPr>
      </w:pPr>
      <w:r>
        <w:t>Character studies were prepared for each of the study areas</w:t>
      </w:r>
      <w:r w:rsidR="00A13C78">
        <w:t>.</w:t>
      </w:r>
      <w:r>
        <w:t xml:space="preserve"> </w:t>
      </w:r>
      <w:r w:rsidR="00A13C78">
        <w:t xml:space="preserve"> C</w:t>
      </w:r>
      <w:r>
        <w:t xml:space="preserve">ommunity groups and stakeholders were involved in </w:t>
      </w:r>
      <w:r w:rsidR="00A13C78">
        <w:t xml:space="preserve">their </w:t>
      </w:r>
      <w:r>
        <w:t xml:space="preserve">preparation through participatory workshops and field study.  The character studies cover two large areas of the city outside the city’s conservation areas.  </w:t>
      </w:r>
    </w:p>
    <w:p w:rsidR="00A13C78" w:rsidRDefault="00A13C78" w:rsidP="008A22C6"/>
    <w:p w:rsidR="00A13C78" w:rsidRDefault="0016766A" w:rsidP="00792E19">
      <w:pPr>
        <w:pStyle w:val="ListParagraph"/>
        <w:numPr>
          <w:ilvl w:val="0"/>
          <w:numId w:val="3"/>
        </w:numPr>
      </w:pPr>
      <w:r>
        <w:t xml:space="preserve">Funding for the Oxford Heritage Asset Register Project by English Heritage was dependent on making the process as inclusive as possible for local communities.  This allowed local communities to contribute to the process of assessment of significance in the historic environment both to identify heritage assets and to develop an understanding of character. </w:t>
      </w:r>
    </w:p>
    <w:p w:rsidR="0016766A" w:rsidRDefault="0016766A" w:rsidP="008A22C6"/>
    <w:p w:rsidR="0016766A" w:rsidRDefault="0016766A" w:rsidP="00792E19">
      <w:pPr>
        <w:pStyle w:val="ListParagraph"/>
        <w:numPr>
          <w:ilvl w:val="0"/>
          <w:numId w:val="3"/>
        </w:numPr>
      </w:pPr>
      <w:r>
        <w:t xml:space="preserve">For both character studies, the process started by forming a steering group of local residents, including representatives of residents associations as well as local history experts. </w:t>
      </w:r>
      <w:r w:rsidR="00280B0E">
        <w:t xml:space="preserve">These groups helped identify key themes contributing to the character of each area, which were then explored through a literature search, as well as through filed survey.  </w:t>
      </w:r>
    </w:p>
    <w:p w:rsidR="0016766A" w:rsidRDefault="0016766A" w:rsidP="008A22C6"/>
    <w:p w:rsidR="00792E19" w:rsidRPr="00792E19" w:rsidRDefault="00792E19" w:rsidP="008A22C6">
      <w:pPr>
        <w:rPr>
          <w:b/>
        </w:rPr>
      </w:pPr>
      <w:r w:rsidRPr="00792E19">
        <w:rPr>
          <w:b/>
        </w:rPr>
        <w:t xml:space="preserve">Consultation on character statements and candidate heritage assets </w:t>
      </w:r>
    </w:p>
    <w:p w:rsidR="00792E19" w:rsidRDefault="00792E19" w:rsidP="008A22C6"/>
    <w:p w:rsidR="0016766A" w:rsidRDefault="0016766A" w:rsidP="00792E19">
      <w:pPr>
        <w:pStyle w:val="ListParagraph"/>
        <w:numPr>
          <w:ilvl w:val="0"/>
          <w:numId w:val="3"/>
        </w:numPr>
      </w:pPr>
      <w:r>
        <w:t xml:space="preserve">The City Council completed the pilot studies for the “East Oxford Victorian and Edwardian Suburb” and the “St </w:t>
      </w:r>
      <w:proofErr w:type="spellStart"/>
      <w:r>
        <w:t>Ebbe’s</w:t>
      </w:r>
      <w:proofErr w:type="spellEnd"/>
      <w:r>
        <w:t xml:space="preserve"> and St. Thomas’ Suburb” areas of West Oxford.  The pilot studies were completed with assistance from English Heritage and Oxford Preservation Trust. </w:t>
      </w:r>
    </w:p>
    <w:p w:rsidR="0016766A" w:rsidRDefault="0016766A" w:rsidP="008A22C6"/>
    <w:p w:rsidR="0016766A" w:rsidRDefault="00280B0E" w:rsidP="00792E19">
      <w:pPr>
        <w:pStyle w:val="ListParagraph"/>
        <w:numPr>
          <w:ilvl w:val="0"/>
          <w:numId w:val="3"/>
        </w:numPr>
      </w:pPr>
      <w:r>
        <w:t xml:space="preserve">The Character Studies (prepared in partnership by the City Council and Oxford Preservation Trust with the assistance of various community groups) used findings from previous studies and involved the use of the City Council’s award winning character assessment toolkit.  </w:t>
      </w:r>
    </w:p>
    <w:p w:rsidR="00280B0E" w:rsidRDefault="00280B0E" w:rsidP="008A22C6"/>
    <w:p w:rsidR="00280B0E" w:rsidRDefault="00280B0E" w:rsidP="00792E19">
      <w:pPr>
        <w:pStyle w:val="ListParagraph"/>
        <w:numPr>
          <w:ilvl w:val="0"/>
          <w:numId w:val="3"/>
        </w:numPr>
      </w:pPr>
      <w:r>
        <w:t xml:space="preserve">Members of local residents’ associations were given training in the use of the Oxford Character Assessment toolkit either through the OHAR project by the City Council’s Conservation Officers or, as part of the development of the West End Context Study by Oxford Preservation Trust.  Where possible the community representatives prepared their own character statements.  These </w:t>
      </w:r>
      <w:r>
        <w:lastRenderedPageBreak/>
        <w:t xml:space="preserve">informed the preparation of the character statements, or the results of their assessment were used to prepare statements with opportunity to comment on the draft statements.  </w:t>
      </w:r>
    </w:p>
    <w:p w:rsidR="00280B0E" w:rsidRDefault="00280B0E" w:rsidP="008A22C6"/>
    <w:p w:rsidR="00280B0E" w:rsidRDefault="00F66B84" w:rsidP="00792E19">
      <w:pPr>
        <w:pStyle w:val="ListParagraph"/>
        <w:numPr>
          <w:ilvl w:val="0"/>
          <w:numId w:val="3"/>
        </w:numPr>
      </w:pPr>
      <w:r>
        <w:t xml:space="preserve">The West Oxford Character Statement was prepared with reference to several earlier projects, including the West End Context Study (prepared by Oxford Preservation Trust with Oxford Archaeology and through consultation with community groups including the St. </w:t>
      </w:r>
      <w:proofErr w:type="spellStart"/>
      <w:r>
        <w:t>Ebbe’s</w:t>
      </w:r>
      <w:proofErr w:type="spellEnd"/>
      <w:r>
        <w:t xml:space="preserve"> New Development Residents Association).  The West Oxford report by the Oxfordshire Building Survey (a voluntary organisation) also provided a useful source of information, which was supplemented by information from local historian, Liz </w:t>
      </w:r>
      <w:proofErr w:type="spellStart"/>
      <w:r>
        <w:t>Wooley</w:t>
      </w:r>
      <w:proofErr w:type="spellEnd"/>
      <w:r>
        <w:t xml:space="preserve">.  </w:t>
      </w:r>
    </w:p>
    <w:p w:rsidR="00F66B84" w:rsidRDefault="00F66B84" w:rsidP="008A22C6"/>
    <w:p w:rsidR="00F66B84" w:rsidRDefault="00F66B84" w:rsidP="00792E19">
      <w:pPr>
        <w:pStyle w:val="ListParagraph"/>
        <w:numPr>
          <w:ilvl w:val="0"/>
          <w:numId w:val="3"/>
        </w:numPr>
      </w:pPr>
      <w:r>
        <w:t>The East Oxford Character Statement (Our East Oxford) received input from representatives of Divinity Road Residents Association; St. Mary’s Road Residents Association; Stockwell Street Residents Association; Hill Top Road Residents Association; Friends of S</w:t>
      </w:r>
      <w:r w:rsidR="005E2A34">
        <w:t>S</w:t>
      </w:r>
      <w:r>
        <w:t xml:space="preserve"> Mary and John’s Churchyard; as well as </w:t>
      </w:r>
      <w:proofErr w:type="spellStart"/>
      <w:r>
        <w:t>Oriel</w:t>
      </w:r>
      <w:proofErr w:type="spellEnd"/>
      <w:r>
        <w:t xml:space="preserve"> College; Christ Church College; St. John’s Home; and East Oxford Primary School.  Residents from Cowley Road; Hurst Street; Marston Street; Stanley Road and a number of City Councillors also had an input.  As part of the consultation process, the City Council’s Conservation Officer ran an information stall at the East Oxford Farmer’s Market.  The </w:t>
      </w:r>
      <w:r w:rsidR="00700D6B">
        <w:t xml:space="preserve">process of research also included a literature review with a particular emphasis on the work of local residents.  Local historian, Anne Skinner provided information to support the character statement.  </w:t>
      </w:r>
    </w:p>
    <w:p w:rsidR="00700D6B" w:rsidRDefault="00700D6B" w:rsidP="008A22C6"/>
    <w:p w:rsidR="008C436E" w:rsidRDefault="008C436E" w:rsidP="00792E19">
      <w:pPr>
        <w:pStyle w:val="ListParagraph"/>
        <w:numPr>
          <w:ilvl w:val="0"/>
          <w:numId w:val="3"/>
        </w:numPr>
      </w:pPr>
      <w:r>
        <w:t>Working in partnership with Oxford Preservation Trust, the City Council has completed the Characters Statements which were subject to public consultation from 19</w:t>
      </w:r>
      <w:r w:rsidRPr="00792E19">
        <w:rPr>
          <w:vertAlign w:val="superscript"/>
        </w:rPr>
        <w:t>th</w:t>
      </w:r>
      <w:r>
        <w:t xml:space="preserve"> December 2014 to 23</w:t>
      </w:r>
      <w:r w:rsidRPr="00792E19">
        <w:rPr>
          <w:vertAlign w:val="superscript"/>
        </w:rPr>
        <w:t>rd</w:t>
      </w:r>
      <w:r>
        <w:t xml:space="preserve"> January 2015.  The Character Statements were made available online on the City Council’s website and at the City Council Offices.  A basic questionnaire was provided online, which could be completed for either statement. </w:t>
      </w:r>
    </w:p>
    <w:p w:rsidR="008C436E" w:rsidRDefault="008C436E" w:rsidP="008A22C6"/>
    <w:p w:rsidR="008C436E" w:rsidRDefault="008C436E" w:rsidP="00792E19">
      <w:pPr>
        <w:pStyle w:val="ListParagraph"/>
        <w:numPr>
          <w:ilvl w:val="0"/>
          <w:numId w:val="3"/>
        </w:numPr>
      </w:pPr>
      <w:r>
        <w:t xml:space="preserve">A total of </w:t>
      </w:r>
      <w:r w:rsidR="000B5CC3">
        <w:t xml:space="preserve">19 </w:t>
      </w:r>
      <w:r w:rsidR="00E87E70">
        <w:t xml:space="preserve">responses were received for the consultation on the East Oxford Character Statement and </w:t>
      </w:r>
      <w:r w:rsidR="000B5CC3">
        <w:t xml:space="preserve">10 </w:t>
      </w:r>
      <w:r w:rsidR="00E87E70">
        <w:t xml:space="preserve">were received on the West Oxford Character Statement. </w:t>
      </w:r>
    </w:p>
    <w:p w:rsidR="00E87E70" w:rsidRDefault="00E87E70" w:rsidP="008A22C6"/>
    <w:p w:rsidR="00792E19" w:rsidRPr="00792E19" w:rsidRDefault="00792E19" w:rsidP="008A22C6">
      <w:pPr>
        <w:rPr>
          <w:b/>
        </w:rPr>
      </w:pPr>
      <w:r w:rsidRPr="00792E19">
        <w:rPr>
          <w:b/>
        </w:rPr>
        <w:t xml:space="preserve">Identification of Heritage Assets </w:t>
      </w:r>
    </w:p>
    <w:p w:rsidR="00792E19" w:rsidRDefault="00792E19" w:rsidP="008A22C6"/>
    <w:p w:rsidR="00E87E70" w:rsidRDefault="000D7ADE" w:rsidP="00792E19">
      <w:pPr>
        <w:pStyle w:val="ListParagraph"/>
        <w:numPr>
          <w:ilvl w:val="0"/>
          <w:numId w:val="3"/>
        </w:numPr>
      </w:pPr>
      <w:r>
        <w:t xml:space="preserve">Nominations for Heritage Assets demonstrate that outside the city’s designated conservation areas, the older suburbs contain important heritage of local value.  This local heritage merits positive management due to its contribution to local character even where it may not meet the requirements for statutory designation.  </w:t>
      </w:r>
    </w:p>
    <w:p w:rsidR="000D7ADE" w:rsidRDefault="000D7ADE" w:rsidP="008A22C6"/>
    <w:p w:rsidR="0036470C" w:rsidRDefault="0036470C" w:rsidP="00792E19">
      <w:pPr>
        <w:pStyle w:val="ListParagraph"/>
        <w:numPr>
          <w:ilvl w:val="0"/>
          <w:numId w:val="3"/>
        </w:numPr>
      </w:pPr>
      <w:r>
        <w:t xml:space="preserve">Heritage Assets have been reviewed by review panels of Ward Councillors, who have been asked to make recommendations to City Executive Board.  </w:t>
      </w:r>
      <w:r w:rsidR="00BF7D92">
        <w:t xml:space="preserve">These recommendations have been made, having regard to the City Council’s adopted criteria on whether to register the heritage assets of local interest, not to recommend them to City Executive Board, or to defer making a decision until further information is received.  </w:t>
      </w:r>
    </w:p>
    <w:p w:rsidR="00BF7D92" w:rsidRDefault="00BF7D92" w:rsidP="008A22C6"/>
    <w:p w:rsidR="00BF7D92" w:rsidRDefault="0078453F" w:rsidP="00792E19">
      <w:pPr>
        <w:pStyle w:val="ListParagraph"/>
        <w:numPr>
          <w:ilvl w:val="0"/>
          <w:numId w:val="3"/>
        </w:numPr>
      </w:pPr>
      <w:r>
        <w:t xml:space="preserve">With regard to the registration of heritage assets, the conservation officer’s report identified heritage assets into three categories: </w:t>
      </w:r>
    </w:p>
    <w:p w:rsidR="0078453F" w:rsidRDefault="0078453F" w:rsidP="008A22C6"/>
    <w:p w:rsidR="0078453F" w:rsidRDefault="0078453F" w:rsidP="0078453F">
      <w:pPr>
        <w:pStyle w:val="ListParagraph"/>
        <w:numPr>
          <w:ilvl w:val="0"/>
          <w:numId w:val="1"/>
        </w:numPr>
      </w:pPr>
      <w:r>
        <w:t xml:space="preserve">High priority – these assets make a high level of contribution to the character and identity of an area. </w:t>
      </w:r>
    </w:p>
    <w:p w:rsidR="0078453F" w:rsidRDefault="005E2A34" w:rsidP="0078453F">
      <w:pPr>
        <w:pStyle w:val="ListParagraph"/>
        <w:numPr>
          <w:ilvl w:val="0"/>
          <w:numId w:val="1"/>
        </w:numPr>
      </w:pPr>
      <w:r>
        <w:t>Medium</w:t>
      </w:r>
      <w:r w:rsidR="0078453F">
        <w:t xml:space="preserve"> priority – these assets meet the criteria</w:t>
      </w:r>
    </w:p>
    <w:p w:rsidR="0078453F" w:rsidRDefault="0078453F" w:rsidP="0078453F">
      <w:pPr>
        <w:pStyle w:val="ListParagraph"/>
        <w:numPr>
          <w:ilvl w:val="0"/>
          <w:numId w:val="1"/>
        </w:numPr>
      </w:pPr>
      <w:r>
        <w:t xml:space="preserve">Low priority – the heritage significance of these assets is less clear/ additional information requested.  </w:t>
      </w:r>
    </w:p>
    <w:p w:rsidR="0078453F" w:rsidRDefault="0078453F" w:rsidP="0078453F"/>
    <w:p w:rsidR="0078453F" w:rsidRDefault="0078453F" w:rsidP="00792E19">
      <w:pPr>
        <w:pStyle w:val="ListParagraph"/>
        <w:numPr>
          <w:ilvl w:val="0"/>
          <w:numId w:val="3"/>
        </w:numPr>
      </w:pPr>
      <w:r>
        <w:t xml:space="preserve">The review panels had access to the conservation officer’s </w:t>
      </w:r>
      <w:r w:rsidR="00606AEB">
        <w:t xml:space="preserve">identifications of priority for heritage assets. </w:t>
      </w:r>
    </w:p>
    <w:p w:rsidR="00606AEB" w:rsidRDefault="00606AEB" w:rsidP="0078453F"/>
    <w:p w:rsidR="00792E19" w:rsidRDefault="00AF22B3" w:rsidP="0078453F">
      <w:pPr>
        <w:rPr>
          <w:b/>
        </w:rPr>
      </w:pPr>
      <w:r>
        <w:rPr>
          <w:b/>
        </w:rPr>
        <w:t>Panel r</w:t>
      </w:r>
      <w:r w:rsidR="00792E19" w:rsidRPr="00792E19">
        <w:rPr>
          <w:b/>
        </w:rPr>
        <w:t>ecommendation</w:t>
      </w:r>
      <w:r>
        <w:rPr>
          <w:b/>
        </w:rPr>
        <w:t>s</w:t>
      </w:r>
      <w:r w:rsidR="00792E19" w:rsidRPr="00792E19">
        <w:rPr>
          <w:b/>
        </w:rPr>
        <w:t xml:space="preserve"> </w:t>
      </w:r>
    </w:p>
    <w:p w:rsidR="00AF22B3" w:rsidRDefault="00AF22B3" w:rsidP="0078453F"/>
    <w:p w:rsidR="00606AEB" w:rsidRDefault="00AF22B3" w:rsidP="00792E19">
      <w:pPr>
        <w:pStyle w:val="ListParagraph"/>
        <w:numPr>
          <w:ilvl w:val="0"/>
          <w:numId w:val="3"/>
        </w:numPr>
      </w:pPr>
      <w:r>
        <w:t>T</w:t>
      </w:r>
      <w:r w:rsidR="00606AEB">
        <w:t xml:space="preserve">he following </w:t>
      </w:r>
      <w:r>
        <w:t>table shows whether or not the Panels agree that the nominated heritage asset should be added to the O</w:t>
      </w:r>
      <w:r w:rsidR="00606AEB">
        <w:t xml:space="preserve">xford Heritage Asset Register: </w:t>
      </w:r>
    </w:p>
    <w:p w:rsidR="00E44931" w:rsidRDefault="00E44931" w:rsidP="0078453F">
      <w:pPr>
        <w:rPr>
          <w:b/>
        </w:rPr>
      </w:pPr>
    </w:p>
    <w:p w:rsidR="00606AEB" w:rsidRPr="00E44931" w:rsidRDefault="00E44931" w:rsidP="0078453F">
      <w:pPr>
        <w:rPr>
          <w:b/>
        </w:rPr>
      </w:pPr>
      <w:r>
        <w:rPr>
          <w:b/>
        </w:rPr>
        <w:t>WEST OXFORD</w:t>
      </w:r>
    </w:p>
    <w:p w:rsidR="00E44931" w:rsidRDefault="00E44931" w:rsidP="0078453F">
      <w:pPr>
        <w:rPr>
          <w:u w:val="single"/>
        </w:rPr>
      </w:pPr>
    </w:p>
    <w:p w:rsidR="00606AEB" w:rsidRDefault="00606AEB" w:rsidP="0078453F">
      <w:pPr>
        <w:rPr>
          <w:u w:val="single"/>
        </w:rPr>
      </w:pPr>
      <w:proofErr w:type="spellStart"/>
      <w:r w:rsidRPr="00606AEB">
        <w:rPr>
          <w:u w:val="single"/>
        </w:rPr>
        <w:t>Carfax</w:t>
      </w:r>
      <w:proofErr w:type="spellEnd"/>
      <w:r w:rsidRPr="00606AEB">
        <w:rPr>
          <w:u w:val="single"/>
        </w:rPr>
        <w:t xml:space="preserve"> Ward </w:t>
      </w:r>
    </w:p>
    <w:tbl>
      <w:tblPr>
        <w:tblStyle w:val="TableGrid"/>
        <w:tblW w:w="0" w:type="auto"/>
        <w:tblLook w:val="04A0" w:firstRow="1" w:lastRow="0" w:firstColumn="1" w:lastColumn="0" w:noHBand="0" w:noVBand="1"/>
      </w:tblPr>
      <w:tblGrid>
        <w:gridCol w:w="3227"/>
        <w:gridCol w:w="5779"/>
        <w:gridCol w:w="236"/>
      </w:tblGrid>
      <w:tr w:rsidR="00B70883" w:rsidTr="00F62CBC">
        <w:tc>
          <w:tcPr>
            <w:tcW w:w="3227" w:type="dxa"/>
          </w:tcPr>
          <w:p w:rsidR="00B70883" w:rsidRPr="00AE0F9E" w:rsidRDefault="00B70883" w:rsidP="00FE6DCB">
            <w:pPr>
              <w:spacing w:before="60" w:after="60"/>
              <w:jc w:val="center"/>
              <w:rPr>
                <w:b/>
              </w:rPr>
            </w:pPr>
            <w:r w:rsidRPr="00AE0F9E">
              <w:rPr>
                <w:b/>
              </w:rPr>
              <w:t>Heritage Asset Nomination</w:t>
            </w:r>
          </w:p>
        </w:tc>
        <w:tc>
          <w:tcPr>
            <w:tcW w:w="5779" w:type="dxa"/>
          </w:tcPr>
          <w:p w:rsidR="00B70883" w:rsidRPr="00B71820" w:rsidRDefault="0083030C" w:rsidP="00FE6DCB">
            <w:pPr>
              <w:spacing w:before="60" w:after="60"/>
              <w:jc w:val="center"/>
              <w:rPr>
                <w:rFonts w:cstheme="minorHAnsi"/>
                <w:b/>
              </w:rPr>
            </w:pPr>
            <w:r>
              <w:rPr>
                <w:rFonts w:cstheme="minorHAnsi"/>
                <w:b/>
              </w:rPr>
              <w:t xml:space="preserve">Panel </w:t>
            </w:r>
            <w:r w:rsidR="00B70883">
              <w:rPr>
                <w:rFonts w:cstheme="minorHAnsi"/>
                <w:b/>
              </w:rPr>
              <w:t>Recommendation</w:t>
            </w:r>
          </w:p>
        </w:tc>
        <w:tc>
          <w:tcPr>
            <w:tcW w:w="236" w:type="dxa"/>
            <w:tcBorders>
              <w:top w:val="nil"/>
              <w:right w:val="nil"/>
            </w:tcBorders>
          </w:tcPr>
          <w:p w:rsidR="00B70883" w:rsidRPr="00B71820" w:rsidRDefault="00B70883" w:rsidP="00FE6DCB">
            <w:pPr>
              <w:spacing w:before="60" w:after="60"/>
              <w:jc w:val="center"/>
              <w:rPr>
                <w:rFonts w:cstheme="minorHAnsi"/>
                <w:b/>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r w:rsidRPr="00B71820">
              <w:rPr>
                <w:rFonts w:cstheme="minorHAnsi"/>
                <w:b/>
                <w:i/>
              </w:rPr>
              <w:t>St Thomas’ Suburb</w:t>
            </w:r>
          </w:p>
        </w:tc>
      </w:tr>
      <w:tr w:rsidR="0075082C" w:rsidTr="00F62CBC">
        <w:tc>
          <w:tcPr>
            <w:tcW w:w="3227" w:type="dxa"/>
          </w:tcPr>
          <w:p w:rsidR="0075082C" w:rsidRDefault="0075082C" w:rsidP="00FE6DCB">
            <w:r>
              <w:t xml:space="preserve">Former </w:t>
            </w:r>
            <w:proofErr w:type="spellStart"/>
            <w:r>
              <w:t>Cantay</w:t>
            </w:r>
            <w:proofErr w:type="spellEnd"/>
            <w:r>
              <w:t xml:space="preserve"> Depository</w:t>
            </w:r>
          </w:p>
          <w:p w:rsidR="0075082C" w:rsidRDefault="0075082C" w:rsidP="00FE6DCB">
            <w:r>
              <w:t>37-39 Park End Street</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val="restart"/>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r>
              <w:t>Victoria Buildings</w:t>
            </w:r>
          </w:p>
          <w:p w:rsidR="0075082C" w:rsidRDefault="0075082C" w:rsidP="00FE6DCB">
            <w:r>
              <w:t>18-22 Park End Street</w:t>
            </w:r>
          </w:p>
          <w:p w:rsidR="0075082C" w:rsidRDefault="0075082C" w:rsidP="00FE6DCB"/>
        </w:tc>
        <w:tc>
          <w:tcPr>
            <w:tcW w:w="5779" w:type="dxa"/>
          </w:tcPr>
          <w:p w:rsidR="0075082C" w:rsidRPr="00B71820" w:rsidRDefault="0075082C" w:rsidP="00FE6DCB">
            <w:pPr>
              <w:rPr>
                <w:rFonts w:cstheme="minorHAnsi"/>
              </w:rPr>
            </w:pPr>
            <w:r>
              <w:rPr>
                <w:rFonts w:cstheme="minorHAnsi"/>
              </w:rPr>
              <w:t>Disagree</w:t>
            </w:r>
          </w:p>
        </w:tc>
        <w:tc>
          <w:tcPr>
            <w:tcW w:w="236" w:type="dxa"/>
            <w:vMerge/>
            <w:tcBorders>
              <w:right w:val="nil"/>
            </w:tcBorders>
          </w:tcPr>
          <w:p w:rsidR="0075082C" w:rsidRPr="00B71820" w:rsidRDefault="0075082C" w:rsidP="00FE6DCB">
            <w:pPr>
              <w:autoSpaceDE w:val="0"/>
              <w:autoSpaceDN w:val="0"/>
              <w:adjustRightInd w:val="0"/>
              <w:rPr>
                <w:rFonts w:cstheme="minorHAnsi"/>
                <w:sz w:val="20"/>
                <w:szCs w:val="20"/>
              </w:rPr>
            </w:pPr>
          </w:p>
        </w:tc>
      </w:tr>
      <w:tr w:rsidR="0075082C" w:rsidTr="00F62CBC">
        <w:tc>
          <w:tcPr>
            <w:tcW w:w="3227" w:type="dxa"/>
          </w:tcPr>
          <w:p w:rsidR="0075082C" w:rsidRDefault="0075082C" w:rsidP="00FE6DCB">
            <w:r>
              <w:t>Former Castle Hotel</w:t>
            </w:r>
          </w:p>
          <w:p w:rsidR="0075082C" w:rsidRDefault="0075082C" w:rsidP="00FE6DCB">
            <w:r>
              <w:t>Park End Stre</w:t>
            </w:r>
            <w:bookmarkStart w:id="0" w:name="_GoBack"/>
            <w:bookmarkEnd w:id="0"/>
            <w:r>
              <w:t>et</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tcBorders>
              <w:right w:val="nil"/>
            </w:tcBorders>
          </w:tcPr>
          <w:p w:rsidR="0075082C" w:rsidRPr="00B71820" w:rsidRDefault="0075082C" w:rsidP="00FE6DCB">
            <w:pPr>
              <w:rPr>
                <w:rFonts w:cstheme="minorHAnsi"/>
              </w:rPr>
            </w:pPr>
          </w:p>
        </w:tc>
      </w:tr>
      <w:tr w:rsidR="0075082C" w:rsidTr="00F62CBC">
        <w:trPr>
          <w:trHeight w:val="179"/>
        </w:trPr>
        <w:tc>
          <w:tcPr>
            <w:tcW w:w="3227" w:type="dxa"/>
          </w:tcPr>
          <w:p w:rsidR="0075082C" w:rsidRDefault="0075082C" w:rsidP="00FE6DCB">
            <w:r>
              <w:t>24-28 Park End Street</w:t>
            </w:r>
          </w:p>
          <w:p w:rsidR="0075082C" w:rsidRDefault="0075082C" w:rsidP="00FE6DCB"/>
        </w:tc>
        <w:tc>
          <w:tcPr>
            <w:tcW w:w="5779" w:type="dxa"/>
          </w:tcPr>
          <w:p w:rsidR="0075082C" w:rsidRPr="00B71820" w:rsidRDefault="0075082C" w:rsidP="00FE6DCB">
            <w:pPr>
              <w:rPr>
                <w:rFonts w:cstheme="minorHAnsi"/>
              </w:rPr>
            </w:pPr>
            <w:r>
              <w:rPr>
                <w:rFonts w:cstheme="minorHAnsi"/>
              </w:rPr>
              <w:t>Disagree</w:t>
            </w:r>
          </w:p>
        </w:tc>
        <w:tc>
          <w:tcPr>
            <w:tcW w:w="236" w:type="dxa"/>
            <w:vMerge/>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r>
              <w:t>The Royal Oxford Hotel</w:t>
            </w:r>
          </w:p>
          <w:p w:rsidR="0075082C" w:rsidRDefault="0075082C" w:rsidP="00FE6DCB">
            <w:r>
              <w:t>Holly Bush Row</w:t>
            </w:r>
          </w:p>
          <w:p w:rsidR="0075082C" w:rsidRDefault="0075082C" w:rsidP="00FE6DCB"/>
        </w:tc>
        <w:tc>
          <w:tcPr>
            <w:tcW w:w="5779" w:type="dxa"/>
          </w:tcPr>
          <w:p w:rsidR="0075082C" w:rsidRPr="00B71820" w:rsidRDefault="0075082C" w:rsidP="00FE6DCB">
            <w:pPr>
              <w:autoSpaceDE w:val="0"/>
              <w:autoSpaceDN w:val="0"/>
              <w:adjustRightInd w:val="0"/>
              <w:rPr>
                <w:rFonts w:cstheme="minorHAnsi"/>
                <w:sz w:val="20"/>
                <w:szCs w:val="20"/>
              </w:rPr>
            </w:pPr>
            <w:r>
              <w:rPr>
                <w:rFonts w:cstheme="minorHAnsi"/>
                <w:sz w:val="20"/>
                <w:szCs w:val="20"/>
              </w:rPr>
              <w:t>Agree</w:t>
            </w:r>
          </w:p>
        </w:tc>
        <w:tc>
          <w:tcPr>
            <w:tcW w:w="236" w:type="dxa"/>
            <w:vMerge/>
            <w:tcBorders>
              <w:right w:val="nil"/>
            </w:tcBorders>
          </w:tcPr>
          <w:p w:rsidR="0075082C" w:rsidRPr="00B71820" w:rsidRDefault="0075082C" w:rsidP="00FE6DCB">
            <w:pPr>
              <w:rPr>
                <w:rFonts w:cstheme="minorHAnsi"/>
              </w:rPr>
            </w:pPr>
          </w:p>
        </w:tc>
      </w:tr>
      <w:tr w:rsidR="0075082C" w:rsidTr="00F62CBC">
        <w:tc>
          <w:tcPr>
            <w:tcW w:w="3227" w:type="dxa"/>
            <w:tcBorders>
              <w:bottom w:val="nil"/>
            </w:tcBorders>
          </w:tcPr>
          <w:p w:rsidR="0075082C" w:rsidRDefault="0075082C" w:rsidP="00FE6DCB">
            <w:r>
              <w:t>The Maroon Public House</w:t>
            </w:r>
          </w:p>
          <w:p w:rsidR="0075082C" w:rsidRDefault="0075082C" w:rsidP="00FE6DCB">
            <w:r>
              <w:t xml:space="preserve">(Formerly the Chequers) </w:t>
            </w:r>
          </w:p>
          <w:p w:rsidR="0075082C" w:rsidRDefault="0075082C" w:rsidP="00FE6DCB">
            <w:r>
              <w:t>St Thomas Street</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tcBorders>
              <w:right w:val="nil"/>
            </w:tcBorders>
          </w:tcPr>
          <w:p w:rsidR="0075082C" w:rsidRPr="00B71820" w:rsidRDefault="0075082C" w:rsidP="00FE6DCB">
            <w:pPr>
              <w:autoSpaceDE w:val="0"/>
              <w:autoSpaceDN w:val="0"/>
              <w:adjustRightInd w:val="0"/>
              <w:rPr>
                <w:rFonts w:cstheme="minorHAnsi"/>
              </w:rPr>
            </w:pPr>
          </w:p>
        </w:tc>
      </w:tr>
      <w:tr w:rsidR="0075082C" w:rsidTr="00F62CBC">
        <w:tc>
          <w:tcPr>
            <w:tcW w:w="3227" w:type="dxa"/>
            <w:tcBorders>
              <w:top w:val="nil"/>
            </w:tcBorders>
          </w:tcPr>
          <w:p w:rsidR="0075082C" w:rsidRDefault="0075082C" w:rsidP="00FE6DCB">
            <w:r>
              <w:t>Former crèche and invalid kitchen</w:t>
            </w:r>
          </w:p>
          <w:p w:rsidR="0075082C" w:rsidRDefault="0075082C" w:rsidP="00FE6DCB">
            <w:r>
              <w:t>1 Woodbine Place</w:t>
            </w:r>
          </w:p>
          <w:p w:rsidR="0075082C" w:rsidRDefault="0075082C" w:rsidP="00FE6DCB"/>
        </w:tc>
        <w:tc>
          <w:tcPr>
            <w:tcW w:w="5779" w:type="dxa"/>
            <w:tcBorders>
              <w:top w:val="nil"/>
            </w:tcBorders>
          </w:tcPr>
          <w:p w:rsidR="0075082C" w:rsidRPr="00610626" w:rsidRDefault="0075082C" w:rsidP="00FE6DCB">
            <w:pPr>
              <w:rPr>
                <w:rFonts w:cstheme="minorHAnsi"/>
              </w:rPr>
            </w:pPr>
            <w:r>
              <w:rPr>
                <w:rFonts w:cstheme="minorHAnsi"/>
              </w:rPr>
              <w:t>Disagree</w:t>
            </w:r>
          </w:p>
        </w:tc>
        <w:tc>
          <w:tcPr>
            <w:tcW w:w="236" w:type="dxa"/>
            <w:vMerge/>
            <w:tcBorders>
              <w:top w:val="nil"/>
              <w:right w:val="nil"/>
            </w:tcBorders>
          </w:tcPr>
          <w:p w:rsidR="0075082C" w:rsidRPr="00B71820" w:rsidRDefault="0075082C" w:rsidP="00FE6DCB">
            <w:pPr>
              <w:rPr>
                <w:rFonts w:cstheme="minorHAnsi"/>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proofErr w:type="spellStart"/>
            <w:r w:rsidRPr="00B71820">
              <w:rPr>
                <w:rFonts w:cstheme="minorHAnsi"/>
                <w:b/>
                <w:i/>
              </w:rPr>
              <w:t>Oxpens</w:t>
            </w:r>
            <w:proofErr w:type="spellEnd"/>
          </w:p>
        </w:tc>
      </w:tr>
      <w:tr w:rsidR="0075082C" w:rsidTr="00F62CBC">
        <w:tc>
          <w:tcPr>
            <w:tcW w:w="3227" w:type="dxa"/>
          </w:tcPr>
          <w:p w:rsidR="0075082C" w:rsidRDefault="0075082C" w:rsidP="00FE6DCB">
            <w:r>
              <w:t xml:space="preserve">Former </w:t>
            </w:r>
            <w:proofErr w:type="spellStart"/>
            <w:r>
              <w:t>Underhills</w:t>
            </w:r>
            <w:proofErr w:type="spellEnd"/>
            <w:r>
              <w:t xml:space="preserve"> Hide and Skin Market</w:t>
            </w:r>
          </w:p>
          <w:p w:rsidR="0075082C" w:rsidRDefault="0075082C" w:rsidP="00FE6DCB">
            <w:proofErr w:type="spellStart"/>
            <w:r>
              <w:t>Ovada</w:t>
            </w:r>
            <w:proofErr w:type="spellEnd"/>
            <w:r>
              <w:t xml:space="preserve">, 14a </w:t>
            </w:r>
            <w:proofErr w:type="spellStart"/>
            <w:r>
              <w:t>Osney</w:t>
            </w:r>
            <w:proofErr w:type="spellEnd"/>
            <w:r>
              <w:t xml:space="preserve"> Lane</w:t>
            </w:r>
          </w:p>
          <w:p w:rsidR="0075082C" w:rsidRDefault="0075082C" w:rsidP="00FE6DCB"/>
        </w:tc>
        <w:tc>
          <w:tcPr>
            <w:tcW w:w="5779" w:type="dxa"/>
          </w:tcPr>
          <w:p w:rsidR="0075082C" w:rsidRPr="00B71820" w:rsidRDefault="0075082C" w:rsidP="00FE6DCB">
            <w:pPr>
              <w:rPr>
                <w:rFonts w:cstheme="minorHAnsi"/>
              </w:rPr>
            </w:pPr>
            <w:r>
              <w:rPr>
                <w:rFonts w:cstheme="minorHAnsi"/>
              </w:rPr>
              <w:t>Disagree</w:t>
            </w:r>
          </w:p>
        </w:tc>
        <w:tc>
          <w:tcPr>
            <w:tcW w:w="236" w:type="dxa"/>
            <w:vMerge w:val="restart"/>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proofErr w:type="spellStart"/>
            <w:r>
              <w:lastRenderedPageBreak/>
              <w:t>Oxpens</w:t>
            </w:r>
            <w:proofErr w:type="spellEnd"/>
            <w:r>
              <w:t xml:space="preserve"> Road Bridge</w:t>
            </w:r>
          </w:p>
          <w:p w:rsidR="0075082C" w:rsidRDefault="0075082C" w:rsidP="00FE6DCB"/>
        </w:tc>
        <w:tc>
          <w:tcPr>
            <w:tcW w:w="5779" w:type="dxa"/>
          </w:tcPr>
          <w:p w:rsidR="0075082C" w:rsidRPr="00B71820" w:rsidRDefault="0075082C" w:rsidP="00FE6DCB">
            <w:pPr>
              <w:rPr>
                <w:rFonts w:cstheme="minorHAnsi"/>
              </w:rPr>
            </w:pPr>
            <w:r>
              <w:rPr>
                <w:rFonts w:cstheme="minorHAnsi"/>
              </w:rPr>
              <w:t>Agree</w:t>
            </w:r>
          </w:p>
        </w:tc>
        <w:tc>
          <w:tcPr>
            <w:tcW w:w="236" w:type="dxa"/>
            <w:vMerge/>
            <w:tcBorders>
              <w:right w:val="nil"/>
            </w:tcBorders>
          </w:tcPr>
          <w:p w:rsidR="0075082C" w:rsidRPr="00B71820" w:rsidRDefault="0075082C" w:rsidP="00FE6DCB">
            <w:pPr>
              <w:rPr>
                <w:rFonts w:cstheme="minorHAnsi"/>
              </w:rPr>
            </w:pPr>
          </w:p>
        </w:tc>
      </w:tr>
      <w:tr w:rsidR="0075082C" w:rsidTr="00F62CBC">
        <w:tc>
          <w:tcPr>
            <w:tcW w:w="3227" w:type="dxa"/>
          </w:tcPr>
          <w:p w:rsidR="0075082C" w:rsidRDefault="0075082C" w:rsidP="00FE6DCB">
            <w:proofErr w:type="spellStart"/>
            <w:r>
              <w:t>Oxpens</w:t>
            </w:r>
            <w:proofErr w:type="spellEnd"/>
            <w:r>
              <w:t xml:space="preserve"> Meadow</w:t>
            </w:r>
          </w:p>
          <w:p w:rsidR="0075082C" w:rsidRDefault="0075082C" w:rsidP="00FE6DCB"/>
        </w:tc>
        <w:tc>
          <w:tcPr>
            <w:tcW w:w="5779" w:type="dxa"/>
          </w:tcPr>
          <w:p w:rsidR="0075082C" w:rsidRPr="00391E02" w:rsidRDefault="0075082C" w:rsidP="00FE6DCB">
            <w:r>
              <w:t>Agree</w:t>
            </w:r>
          </w:p>
        </w:tc>
        <w:tc>
          <w:tcPr>
            <w:tcW w:w="236" w:type="dxa"/>
            <w:vMerge/>
            <w:tcBorders>
              <w:right w:val="nil"/>
            </w:tcBorders>
          </w:tcPr>
          <w:p w:rsidR="0075082C" w:rsidRPr="00B71820" w:rsidRDefault="0075082C" w:rsidP="00FE6DCB">
            <w:pPr>
              <w:rPr>
                <w:rFonts w:cstheme="minorHAnsi"/>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r w:rsidRPr="00B71820">
              <w:rPr>
                <w:rFonts w:cstheme="minorHAnsi"/>
                <w:b/>
                <w:i/>
              </w:rPr>
              <w:t>Oxford Station and Railway Lands</w:t>
            </w:r>
          </w:p>
        </w:tc>
      </w:tr>
      <w:tr w:rsidR="00B70883" w:rsidTr="00F62CBC">
        <w:tc>
          <w:tcPr>
            <w:tcW w:w="3227" w:type="dxa"/>
          </w:tcPr>
          <w:p w:rsidR="00B70883" w:rsidRDefault="00B70883" w:rsidP="00FE6DCB">
            <w:proofErr w:type="spellStart"/>
            <w:r>
              <w:t>Osney</w:t>
            </w:r>
            <w:proofErr w:type="spellEnd"/>
            <w:r>
              <w:t xml:space="preserve"> Lane Footbridge</w:t>
            </w:r>
          </w:p>
          <w:p w:rsidR="00B70883" w:rsidRDefault="00B70883" w:rsidP="00FE6DCB"/>
        </w:tc>
        <w:tc>
          <w:tcPr>
            <w:tcW w:w="5779" w:type="dxa"/>
          </w:tcPr>
          <w:p w:rsidR="00B70883" w:rsidRPr="00B71820" w:rsidRDefault="00B70883" w:rsidP="00FE6DCB">
            <w:pPr>
              <w:rPr>
                <w:rFonts w:cstheme="minorHAnsi"/>
              </w:rPr>
            </w:pPr>
            <w:r>
              <w:rPr>
                <w:rFonts w:cstheme="minorHAnsi"/>
              </w:rPr>
              <w:t>Disagree</w:t>
            </w:r>
          </w:p>
        </w:tc>
        <w:tc>
          <w:tcPr>
            <w:tcW w:w="236" w:type="dxa"/>
            <w:tcBorders>
              <w:right w:val="nil"/>
            </w:tcBorders>
          </w:tcPr>
          <w:p w:rsidR="00B70883" w:rsidRPr="00B71820" w:rsidRDefault="00B70883" w:rsidP="00FE6DCB">
            <w:pPr>
              <w:rPr>
                <w:rFonts w:cstheme="minorHAnsi"/>
              </w:rPr>
            </w:pPr>
          </w:p>
        </w:tc>
      </w:tr>
      <w:tr w:rsidR="00B70883" w:rsidTr="00F62CBC">
        <w:trPr>
          <w:gridAfter w:val="1"/>
          <w:wAfter w:w="236" w:type="dxa"/>
        </w:trPr>
        <w:tc>
          <w:tcPr>
            <w:tcW w:w="9006" w:type="dxa"/>
            <w:gridSpan w:val="2"/>
            <w:shd w:val="clear" w:color="auto" w:fill="D9D9D9" w:themeFill="background1" w:themeFillShade="D9"/>
          </w:tcPr>
          <w:p w:rsidR="00B70883" w:rsidRPr="00B71820" w:rsidRDefault="00B70883" w:rsidP="00FE6DCB">
            <w:pPr>
              <w:rPr>
                <w:rFonts w:cstheme="minorHAnsi"/>
                <w:b/>
                <w:i/>
              </w:rPr>
            </w:pPr>
            <w:r w:rsidRPr="00B71820">
              <w:rPr>
                <w:rFonts w:cstheme="minorHAnsi"/>
                <w:b/>
                <w:i/>
              </w:rPr>
              <w:t xml:space="preserve">St </w:t>
            </w:r>
            <w:proofErr w:type="spellStart"/>
            <w:r w:rsidRPr="00B71820">
              <w:rPr>
                <w:rFonts w:cstheme="minorHAnsi"/>
                <w:b/>
                <w:i/>
              </w:rPr>
              <w:t>Ebbe’s</w:t>
            </w:r>
            <w:proofErr w:type="spellEnd"/>
            <w:r w:rsidRPr="00B71820">
              <w:rPr>
                <w:rFonts w:cstheme="minorHAnsi"/>
                <w:b/>
                <w:i/>
              </w:rPr>
              <w:t xml:space="preserve"> Suburb</w:t>
            </w:r>
          </w:p>
        </w:tc>
      </w:tr>
      <w:tr w:rsidR="00B70883" w:rsidTr="00F62CBC">
        <w:tc>
          <w:tcPr>
            <w:tcW w:w="3227" w:type="dxa"/>
          </w:tcPr>
          <w:p w:rsidR="00B70883" w:rsidRDefault="00B70883" w:rsidP="00FE6DCB">
            <w:r>
              <w:t>The Wharf House</w:t>
            </w:r>
          </w:p>
          <w:p w:rsidR="00B70883" w:rsidRPr="00805158" w:rsidRDefault="00B70883" w:rsidP="00FE6DCB">
            <w:r w:rsidRPr="00805158">
              <w:t>13 Thames Street</w:t>
            </w:r>
          </w:p>
          <w:p w:rsidR="00B70883" w:rsidRDefault="00B70883" w:rsidP="00FE6DCB"/>
        </w:tc>
        <w:tc>
          <w:tcPr>
            <w:tcW w:w="5779" w:type="dxa"/>
          </w:tcPr>
          <w:p w:rsidR="00B70883" w:rsidRPr="00B71820" w:rsidRDefault="00B70883" w:rsidP="00FE6DCB">
            <w:pPr>
              <w:rPr>
                <w:rFonts w:cstheme="minorHAnsi"/>
              </w:rPr>
            </w:pPr>
            <w:r>
              <w:rPr>
                <w:rFonts w:cstheme="minorHAnsi"/>
              </w:rPr>
              <w:t>Agree</w:t>
            </w:r>
          </w:p>
        </w:tc>
        <w:tc>
          <w:tcPr>
            <w:tcW w:w="236" w:type="dxa"/>
            <w:tcBorders>
              <w:bottom w:val="nil"/>
              <w:right w:val="nil"/>
            </w:tcBorders>
          </w:tcPr>
          <w:p w:rsidR="00B70883" w:rsidRPr="00B71820" w:rsidRDefault="00B70883" w:rsidP="00FE6DCB">
            <w:pPr>
              <w:rPr>
                <w:rFonts w:cstheme="minorHAnsi"/>
              </w:rPr>
            </w:pPr>
          </w:p>
        </w:tc>
      </w:tr>
    </w:tbl>
    <w:p w:rsidR="00B70883" w:rsidRDefault="00B70883" w:rsidP="0078453F">
      <w:pPr>
        <w:rPr>
          <w:u w:val="single"/>
        </w:rPr>
      </w:pPr>
    </w:p>
    <w:p w:rsidR="00606AEB" w:rsidRDefault="00606AEB" w:rsidP="0078453F">
      <w:pPr>
        <w:rPr>
          <w:u w:val="single"/>
        </w:rPr>
      </w:pPr>
    </w:p>
    <w:p w:rsidR="00606AEB" w:rsidRDefault="00606AEB" w:rsidP="0078453F">
      <w:pPr>
        <w:rPr>
          <w:u w:val="single"/>
        </w:rPr>
      </w:pPr>
      <w:proofErr w:type="spellStart"/>
      <w:r>
        <w:rPr>
          <w:u w:val="single"/>
        </w:rPr>
        <w:t>Hinksey</w:t>
      </w:r>
      <w:proofErr w:type="spellEnd"/>
      <w:r>
        <w:rPr>
          <w:u w:val="single"/>
        </w:rPr>
        <w:t xml:space="preserve"> Park Ward</w:t>
      </w:r>
    </w:p>
    <w:tbl>
      <w:tblPr>
        <w:tblStyle w:val="TableGrid"/>
        <w:tblW w:w="9242" w:type="dxa"/>
        <w:tblLook w:val="04A0" w:firstRow="1" w:lastRow="0" w:firstColumn="1" w:lastColumn="0" w:noHBand="0" w:noVBand="1"/>
      </w:tblPr>
      <w:tblGrid>
        <w:gridCol w:w="3227"/>
        <w:gridCol w:w="5779"/>
        <w:gridCol w:w="33"/>
        <w:gridCol w:w="203"/>
      </w:tblGrid>
      <w:tr w:rsidR="00F62CBC" w:rsidTr="00F62CBC">
        <w:trPr>
          <w:gridAfter w:val="1"/>
          <w:wAfter w:w="203" w:type="dxa"/>
        </w:trPr>
        <w:tc>
          <w:tcPr>
            <w:tcW w:w="3227" w:type="dxa"/>
          </w:tcPr>
          <w:p w:rsidR="00F62CBC" w:rsidRPr="00AE0F9E" w:rsidRDefault="00F62CBC" w:rsidP="00F50A3B">
            <w:pPr>
              <w:spacing w:before="60" w:after="60"/>
              <w:jc w:val="center"/>
              <w:rPr>
                <w:b/>
              </w:rPr>
            </w:pPr>
            <w:r w:rsidRPr="00AE0F9E">
              <w:rPr>
                <w:b/>
              </w:rPr>
              <w:t>Heritage Asset Nomination</w:t>
            </w:r>
          </w:p>
        </w:tc>
        <w:tc>
          <w:tcPr>
            <w:tcW w:w="5812" w:type="dxa"/>
            <w:gridSpan w:val="2"/>
          </w:tcPr>
          <w:p w:rsidR="00F62CBC" w:rsidRPr="00AE0F9E" w:rsidRDefault="00F62CBC" w:rsidP="00F50A3B">
            <w:pPr>
              <w:spacing w:before="60" w:after="60"/>
              <w:jc w:val="center"/>
              <w:rPr>
                <w:b/>
              </w:rPr>
            </w:pPr>
            <w:r>
              <w:rPr>
                <w:b/>
              </w:rPr>
              <w:t>Panel Recommendation</w:t>
            </w:r>
          </w:p>
        </w:tc>
      </w:tr>
      <w:tr w:rsidR="00AF22B3" w:rsidTr="00F62CBC">
        <w:tc>
          <w:tcPr>
            <w:tcW w:w="3227" w:type="dxa"/>
          </w:tcPr>
          <w:p w:rsidR="00AF22B3" w:rsidRDefault="00AF22B3" w:rsidP="00F50A3B">
            <w:r>
              <w:t>Former Gas Works Pipe Bridge</w:t>
            </w:r>
          </w:p>
          <w:p w:rsidR="00AF22B3" w:rsidRPr="002E4A1E" w:rsidRDefault="00AF22B3" w:rsidP="00F50A3B"/>
        </w:tc>
        <w:tc>
          <w:tcPr>
            <w:tcW w:w="5779" w:type="dxa"/>
          </w:tcPr>
          <w:p w:rsidR="00AF22B3" w:rsidRPr="002E4A1E" w:rsidRDefault="00AF22B3" w:rsidP="00F50A3B">
            <w:r>
              <w:t>Agree</w:t>
            </w:r>
          </w:p>
        </w:tc>
        <w:tc>
          <w:tcPr>
            <w:tcW w:w="236" w:type="dxa"/>
            <w:gridSpan w:val="2"/>
            <w:vMerge w:val="restart"/>
            <w:tcBorders>
              <w:right w:val="nil"/>
            </w:tcBorders>
          </w:tcPr>
          <w:p w:rsidR="00AF22B3" w:rsidRPr="002E4A1E" w:rsidRDefault="00AF22B3" w:rsidP="00F50A3B"/>
        </w:tc>
      </w:tr>
      <w:tr w:rsidR="00AF22B3" w:rsidTr="00F62CBC">
        <w:tc>
          <w:tcPr>
            <w:tcW w:w="3227" w:type="dxa"/>
          </w:tcPr>
          <w:p w:rsidR="00AF22B3" w:rsidRDefault="00AF22B3" w:rsidP="00F50A3B">
            <w:r>
              <w:t>Former Gas Works Rail Bridge</w:t>
            </w:r>
          </w:p>
          <w:p w:rsidR="00AF22B3" w:rsidRDefault="00AF22B3" w:rsidP="00F50A3B"/>
        </w:tc>
        <w:tc>
          <w:tcPr>
            <w:tcW w:w="5779" w:type="dxa"/>
          </w:tcPr>
          <w:p w:rsidR="00AF22B3" w:rsidRPr="002E4A1E" w:rsidRDefault="00AF22B3" w:rsidP="00F50A3B">
            <w:r>
              <w:t>Agree</w:t>
            </w:r>
          </w:p>
        </w:tc>
        <w:tc>
          <w:tcPr>
            <w:tcW w:w="236" w:type="dxa"/>
            <w:gridSpan w:val="2"/>
            <w:vMerge/>
            <w:tcBorders>
              <w:right w:val="nil"/>
            </w:tcBorders>
          </w:tcPr>
          <w:p w:rsidR="00AF22B3" w:rsidRPr="002E4A1E" w:rsidRDefault="00AF22B3" w:rsidP="00F50A3B"/>
        </w:tc>
      </w:tr>
    </w:tbl>
    <w:p w:rsidR="00AF22B3" w:rsidRDefault="00AF22B3" w:rsidP="0078453F">
      <w:pPr>
        <w:rPr>
          <w:u w:val="single"/>
        </w:rPr>
      </w:pPr>
    </w:p>
    <w:p w:rsidR="00606AEB" w:rsidRDefault="00606AEB" w:rsidP="0078453F">
      <w:pPr>
        <w:rPr>
          <w:u w:val="single"/>
        </w:rPr>
      </w:pPr>
    </w:p>
    <w:p w:rsidR="00606AEB" w:rsidRDefault="00606AEB" w:rsidP="0078453F">
      <w:pPr>
        <w:rPr>
          <w:u w:val="single"/>
        </w:rPr>
      </w:pPr>
      <w:r>
        <w:rPr>
          <w:u w:val="single"/>
        </w:rPr>
        <w:t xml:space="preserve">Jericho and </w:t>
      </w:r>
      <w:proofErr w:type="spellStart"/>
      <w:r>
        <w:rPr>
          <w:u w:val="single"/>
        </w:rPr>
        <w:t>Osney</w:t>
      </w:r>
      <w:proofErr w:type="spellEnd"/>
      <w:r>
        <w:rPr>
          <w:u w:val="single"/>
        </w:rPr>
        <w:t xml:space="preserve"> Ward</w:t>
      </w:r>
    </w:p>
    <w:tbl>
      <w:tblPr>
        <w:tblStyle w:val="TableGrid"/>
        <w:tblW w:w="0" w:type="auto"/>
        <w:tblLook w:val="04A0" w:firstRow="1" w:lastRow="0" w:firstColumn="1" w:lastColumn="0" w:noHBand="0" w:noVBand="1"/>
      </w:tblPr>
      <w:tblGrid>
        <w:gridCol w:w="3227"/>
        <w:gridCol w:w="5779"/>
        <w:gridCol w:w="236"/>
      </w:tblGrid>
      <w:tr w:rsidR="003E17D1" w:rsidTr="00F62CBC">
        <w:tc>
          <w:tcPr>
            <w:tcW w:w="3227" w:type="dxa"/>
          </w:tcPr>
          <w:p w:rsidR="003E17D1" w:rsidRPr="00AE0F9E" w:rsidRDefault="003E17D1" w:rsidP="009A38B9">
            <w:pPr>
              <w:spacing w:before="60" w:after="60"/>
              <w:jc w:val="center"/>
              <w:rPr>
                <w:b/>
              </w:rPr>
            </w:pPr>
            <w:r w:rsidRPr="00AE0F9E">
              <w:rPr>
                <w:b/>
              </w:rPr>
              <w:t>Heritage Asset Nomination</w:t>
            </w:r>
          </w:p>
        </w:tc>
        <w:tc>
          <w:tcPr>
            <w:tcW w:w="5779" w:type="dxa"/>
          </w:tcPr>
          <w:p w:rsidR="003E17D1" w:rsidRPr="00AE0F9E" w:rsidRDefault="00AB7AF7" w:rsidP="009A38B9">
            <w:pPr>
              <w:spacing w:before="60" w:after="60"/>
              <w:jc w:val="center"/>
              <w:rPr>
                <w:b/>
              </w:rPr>
            </w:pPr>
            <w:r>
              <w:rPr>
                <w:b/>
              </w:rPr>
              <w:t xml:space="preserve">Panel </w:t>
            </w:r>
            <w:r w:rsidR="003E17D1">
              <w:rPr>
                <w:b/>
              </w:rPr>
              <w:t>Recommendation</w:t>
            </w:r>
          </w:p>
        </w:tc>
        <w:tc>
          <w:tcPr>
            <w:tcW w:w="236" w:type="dxa"/>
            <w:tcBorders>
              <w:top w:val="nil"/>
              <w:right w:val="nil"/>
            </w:tcBorders>
          </w:tcPr>
          <w:p w:rsidR="003E17D1" w:rsidRPr="00AE0F9E" w:rsidRDefault="003E17D1" w:rsidP="009A38B9">
            <w:pPr>
              <w:spacing w:before="60" w:after="60"/>
              <w:jc w:val="center"/>
              <w:rPr>
                <w:b/>
              </w:rPr>
            </w:pPr>
          </w:p>
        </w:tc>
      </w:tr>
      <w:tr w:rsidR="003E17D1" w:rsidTr="00F62CBC">
        <w:trPr>
          <w:gridAfter w:val="1"/>
          <w:wAfter w:w="236" w:type="dxa"/>
        </w:trPr>
        <w:tc>
          <w:tcPr>
            <w:tcW w:w="9006" w:type="dxa"/>
            <w:gridSpan w:val="2"/>
            <w:shd w:val="clear" w:color="auto" w:fill="D9D9D9" w:themeFill="background1" w:themeFillShade="D9"/>
          </w:tcPr>
          <w:p w:rsidR="003E17D1" w:rsidRPr="00136102" w:rsidRDefault="003E17D1" w:rsidP="009A38B9">
            <w:pPr>
              <w:rPr>
                <w:b/>
                <w:i/>
              </w:rPr>
            </w:pPr>
            <w:proofErr w:type="spellStart"/>
            <w:r w:rsidRPr="0023501D">
              <w:rPr>
                <w:b/>
                <w:i/>
              </w:rPr>
              <w:t>Rewley</w:t>
            </w:r>
            <w:proofErr w:type="spellEnd"/>
          </w:p>
        </w:tc>
      </w:tr>
      <w:tr w:rsidR="0083030C" w:rsidTr="00F62CBC">
        <w:tc>
          <w:tcPr>
            <w:tcW w:w="3227" w:type="dxa"/>
          </w:tcPr>
          <w:p w:rsidR="0083030C" w:rsidRDefault="0083030C" w:rsidP="009A38B9">
            <w:r>
              <w:t>Former Boatman’s Chapel</w:t>
            </w:r>
          </w:p>
          <w:p w:rsidR="0083030C" w:rsidRDefault="0083030C" w:rsidP="009A38B9">
            <w:r>
              <w:t>Hythe Bridge Street</w:t>
            </w:r>
          </w:p>
          <w:p w:rsidR="0083030C" w:rsidRDefault="0083030C" w:rsidP="009A38B9"/>
        </w:tc>
        <w:tc>
          <w:tcPr>
            <w:tcW w:w="5779" w:type="dxa"/>
          </w:tcPr>
          <w:p w:rsidR="0083030C" w:rsidRDefault="0083030C" w:rsidP="009A38B9">
            <w:pPr>
              <w:pStyle w:val="ListParagraph"/>
              <w:ind w:left="317"/>
            </w:pPr>
            <w:r>
              <w:t>Agree</w:t>
            </w:r>
          </w:p>
        </w:tc>
        <w:tc>
          <w:tcPr>
            <w:tcW w:w="236" w:type="dxa"/>
            <w:vMerge w:val="restart"/>
            <w:tcBorders>
              <w:right w:val="nil"/>
            </w:tcBorders>
          </w:tcPr>
          <w:p w:rsidR="0083030C" w:rsidRDefault="0083030C" w:rsidP="009A38B9"/>
        </w:tc>
      </w:tr>
      <w:tr w:rsidR="0083030C" w:rsidTr="00F62CBC">
        <w:tc>
          <w:tcPr>
            <w:tcW w:w="3227" w:type="dxa"/>
          </w:tcPr>
          <w:p w:rsidR="0083030C" w:rsidRDefault="0083030C" w:rsidP="009A38B9">
            <w:proofErr w:type="spellStart"/>
            <w:r>
              <w:t>Sheepwash</w:t>
            </w:r>
            <w:proofErr w:type="spellEnd"/>
            <w:r>
              <w:t xml:space="preserve"> Chanel</w:t>
            </w:r>
          </w:p>
          <w:p w:rsidR="0083030C" w:rsidRDefault="0083030C" w:rsidP="009A38B9"/>
        </w:tc>
        <w:tc>
          <w:tcPr>
            <w:tcW w:w="5779" w:type="dxa"/>
          </w:tcPr>
          <w:p w:rsidR="0083030C" w:rsidRDefault="00136102" w:rsidP="009A38B9">
            <w:r w:rsidRPr="00136102">
              <w:t>Agree (board member recommendation as Ward members did not agree)</w:t>
            </w:r>
          </w:p>
        </w:tc>
        <w:tc>
          <w:tcPr>
            <w:tcW w:w="236" w:type="dxa"/>
            <w:vMerge/>
            <w:tcBorders>
              <w:right w:val="nil"/>
            </w:tcBorders>
          </w:tcPr>
          <w:p w:rsidR="0083030C" w:rsidRDefault="0083030C" w:rsidP="009A38B9"/>
        </w:tc>
      </w:tr>
      <w:tr w:rsidR="003E17D1" w:rsidTr="00F62CBC">
        <w:trPr>
          <w:gridAfter w:val="1"/>
          <w:wAfter w:w="236" w:type="dxa"/>
        </w:trPr>
        <w:tc>
          <w:tcPr>
            <w:tcW w:w="9006" w:type="dxa"/>
            <w:gridSpan w:val="2"/>
            <w:shd w:val="clear" w:color="auto" w:fill="D9D9D9" w:themeFill="background1" w:themeFillShade="D9"/>
          </w:tcPr>
          <w:p w:rsidR="003E17D1" w:rsidRPr="00136102" w:rsidRDefault="003E17D1" w:rsidP="00136102">
            <w:pPr>
              <w:rPr>
                <w:b/>
                <w:i/>
              </w:rPr>
            </w:pPr>
            <w:r>
              <w:rPr>
                <w:b/>
                <w:i/>
              </w:rPr>
              <w:t xml:space="preserve">New </w:t>
            </w:r>
            <w:proofErr w:type="spellStart"/>
            <w:r>
              <w:rPr>
                <w:b/>
                <w:i/>
              </w:rPr>
              <w:t>Osney</w:t>
            </w:r>
            <w:proofErr w:type="spellEnd"/>
          </w:p>
        </w:tc>
      </w:tr>
      <w:tr w:rsidR="0083030C" w:rsidTr="00F62CBC">
        <w:trPr>
          <w:trHeight w:val="179"/>
        </w:trPr>
        <w:tc>
          <w:tcPr>
            <w:tcW w:w="3227" w:type="dxa"/>
          </w:tcPr>
          <w:p w:rsidR="0083030C" w:rsidRDefault="0083030C" w:rsidP="009A38B9">
            <w:r>
              <w:t>The Former Oxford Electric Lighting Power Station, Arthur Street</w:t>
            </w:r>
          </w:p>
          <w:p w:rsidR="0083030C" w:rsidRDefault="0083030C" w:rsidP="009A38B9"/>
        </w:tc>
        <w:tc>
          <w:tcPr>
            <w:tcW w:w="5779" w:type="dxa"/>
          </w:tcPr>
          <w:p w:rsidR="0083030C" w:rsidRDefault="0083030C" w:rsidP="009A38B9">
            <w:r>
              <w:t>Agree</w:t>
            </w:r>
          </w:p>
        </w:tc>
        <w:tc>
          <w:tcPr>
            <w:tcW w:w="236" w:type="dxa"/>
            <w:vMerge w:val="restart"/>
            <w:tcBorders>
              <w:right w:val="nil"/>
            </w:tcBorders>
          </w:tcPr>
          <w:p w:rsidR="0083030C" w:rsidRDefault="0083030C" w:rsidP="009A38B9"/>
        </w:tc>
      </w:tr>
      <w:tr w:rsidR="0083030C" w:rsidTr="00F62CBC">
        <w:tc>
          <w:tcPr>
            <w:tcW w:w="3227" w:type="dxa"/>
          </w:tcPr>
          <w:p w:rsidR="0083030C" w:rsidRDefault="0083030C" w:rsidP="009A38B9">
            <w:r>
              <w:t>The River Hotel</w:t>
            </w:r>
          </w:p>
          <w:p w:rsidR="0083030C" w:rsidRDefault="0083030C" w:rsidP="009A38B9">
            <w:proofErr w:type="spellStart"/>
            <w:r>
              <w:t>Botley</w:t>
            </w:r>
            <w:proofErr w:type="spellEnd"/>
            <w:r>
              <w:t xml:space="preserve"> Road</w:t>
            </w:r>
          </w:p>
          <w:p w:rsidR="0083030C" w:rsidRDefault="0083030C" w:rsidP="009A38B9"/>
        </w:tc>
        <w:tc>
          <w:tcPr>
            <w:tcW w:w="5779" w:type="dxa"/>
          </w:tcPr>
          <w:p w:rsidR="0083030C" w:rsidRDefault="0083030C" w:rsidP="009A38B9">
            <w:r>
              <w:t>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 xml:space="preserve">The One (Former </w:t>
            </w:r>
            <w:proofErr w:type="spellStart"/>
            <w:r>
              <w:t>Botley</w:t>
            </w:r>
            <w:proofErr w:type="spellEnd"/>
            <w:r>
              <w:t xml:space="preserve"> Road Turnpike Tollhouse)</w:t>
            </w:r>
          </w:p>
          <w:p w:rsidR="0083030C" w:rsidRDefault="0083030C" w:rsidP="009A38B9">
            <w:r>
              <w:t xml:space="preserve">2 </w:t>
            </w:r>
            <w:proofErr w:type="spellStart"/>
            <w:r>
              <w:t>Botley</w:t>
            </w:r>
            <w:proofErr w:type="spellEnd"/>
            <w:r>
              <w:t xml:space="preserve"> Road</w:t>
            </w:r>
          </w:p>
          <w:p w:rsidR="0083030C" w:rsidRDefault="0083030C" w:rsidP="009A38B9"/>
        </w:tc>
        <w:tc>
          <w:tcPr>
            <w:tcW w:w="5779" w:type="dxa"/>
          </w:tcPr>
          <w:p w:rsidR="0083030C" w:rsidRDefault="0083030C" w:rsidP="009A38B9">
            <w:r>
              <w:t>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 xml:space="preserve">The Kite Public House </w:t>
            </w:r>
          </w:p>
          <w:p w:rsidR="0083030C" w:rsidRDefault="0083030C" w:rsidP="009A38B9">
            <w:r>
              <w:t>Mill Street</w:t>
            </w:r>
          </w:p>
          <w:p w:rsidR="0083030C" w:rsidRDefault="0083030C" w:rsidP="009A38B9"/>
        </w:tc>
        <w:tc>
          <w:tcPr>
            <w:tcW w:w="5779" w:type="dxa"/>
          </w:tcPr>
          <w:p w:rsidR="0083030C" w:rsidRDefault="0083030C" w:rsidP="009A38B9">
            <w:r>
              <w:t>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 xml:space="preserve">The River Thames and Towpath from Four Streams Junction to </w:t>
            </w:r>
            <w:proofErr w:type="spellStart"/>
            <w:r>
              <w:t>Osney</w:t>
            </w:r>
            <w:proofErr w:type="spellEnd"/>
            <w:r>
              <w:t xml:space="preserve"> Bridge</w:t>
            </w:r>
          </w:p>
          <w:p w:rsidR="0083030C" w:rsidRDefault="0083030C" w:rsidP="009A38B9"/>
        </w:tc>
        <w:tc>
          <w:tcPr>
            <w:tcW w:w="5779" w:type="dxa"/>
          </w:tcPr>
          <w:p w:rsidR="0083030C" w:rsidRDefault="00136102" w:rsidP="009A38B9">
            <w:r w:rsidRPr="00136102">
              <w:t>Agree (board member recommendation as Ward members did not agree)</w:t>
            </w:r>
          </w:p>
        </w:tc>
        <w:tc>
          <w:tcPr>
            <w:tcW w:w="236" w:type="dxa"/>
            <w:vMerge/>
            <w:tcBorders>
              <w:right w:val="nil"/>
            </w:tcBorders>
          </w:tcPr>
          <w:p w:rsidR="0083030C" w:rsidRDefault="0083030C" w:rsidP="009A38B9"/>
        </w:tc>
      </w:tr>
      <w:tr w:rsidR="0083030C" w:rsidTr="00F62CBC">
        <w:tc>
          <w:tcPr>
            <w:tcW w:w="3227" w:type="dxa"/>
          </w:tcPr>
          <w:p w:rsidR="0083030C" w:rsidRDefault="0083030C" w:rsidP="009A38B9">
            <w:r>
              <w:t>29 Abbey Road</w:t>
            </w:r>
          </w:p>
          <w:p w:rsidR="0083030C" w:rsidRDefault="0083030C" w:rsidP="009A38B9"/>
        </w:tc>
        <w:tc>
          <w:tcPr>
            <w:tcW w:w="5779" w:type="dxa"/>
          </w:tcPr>
          <w:p w:rsidR="0083030C" w:rsidRPr="00E461D1" w:rsidRDefault="0083030C" w:rsidP="009A38B9">
            <w:r>
              <w:t>Agree</w:t>
            </w:r>
          </w:p>
        </w:tc>
        <w:tc>
          <w:tcPr>
            <w:tcW w:w="236" w:type="dxa"/>
            <w:vMerge/>
            <w:tcBorders>
              <w:bottom w:val="nil"/>
              <w:right w:val="nil"/>
            </w:tcBorders>
          </w:tcPr>
          <w:p w:rsidR="0083030C" w:rsidRDefault="0083030C" w:rsidP="009A38B9"/>
        </w:tc>
      </w:tr>
    </w:tbl>
    <w:p w:rsidR="003E17D1" w:rsidRDefault="003E17D1" w:rsidP="0078453F">
      <w:pPr>
        <w:rPr>
          <w:u w:val="single"/>
        </w:rPr>
      </w:pPr>
    </w:p>
    <w:p w:rsidR="00606AEB" w:rsidRDefault="00E44931" w:rsidP="0078453F">
      <w:pPr>
        <w:rPr>
          <w:b/>
        </w:rPr>
      </w:pPr>
      <w:r w:rsidRPr="00E44931">
        <w:rPr>
          <w:b/>
        </w:rPr>
        <w:t>EAST OXFORD</w:t>
      </w:r>
    </w:p>
    <w:p w:rsidR="00E44931" w:rsidRPr="00E44931" w:rsidRDefault="00E44931" w:rsidP="0078453F">
      <w:pPr>
        <w:rPr>
          <w:b/>
        </w:rPr>
      </w:pPr>
    </w:p>
    <w:p w:rsidR="00606AEB" w:rsidRDefault="00606AEB" w:rsidP="0078453F">
      <w:pPr>
        <w:rPr>
          <w:u w:val="single"/>
        </w:rPr>
      </w:pPr>
      <w:r>
        <w:rPr>
          <w:u w:val="single"/>
        </w:rPr>
        <w:t xml:space="preserve">St. </w:t>
      </w:r>
      <w:proofErr w:type="spellStart"/>
      <w:r>
        <w:rPr>
          <w:u w:val="single"/>
        </w:rPr>
        <w:t>Clement’s</w:t>
      </w:r>
      <w:proofErr w:type="spellEnd"/>
      <w:r>
        <w:rPr>
          <w:u w:val="single"/>
        </w:rPr>
        <w:t xml:space="preserve"> Ward</w:t>
      </w:r>
    </w:p>
    <w:tbl>
      <w:tblPr>
        <w:tblStyle w:val="TableGrid"/>
        <w:tblW w:w="9275" w:type="dxa"/>
        <w:tblLayout w:type="fixed"/>
        <w:tblLook w:val="04A0" w:firstRow="1" w:lastRow="0" w:firstColumn="1" w:lastColumn="0" w:noHBand="0" w:noVBand="1"/>
      </w:tblPr>
      <w:tblGrid>
        <w:gridCol w:w="3227"/>
        <w:gridCol w:w="5812"/>
        <w:gridCol w:w="236"/>
      </w:tblGrid>
      <w:tr w:rsidR="00FE6DCB" w:rsidTr="00AB7AF7">
        <w:tc>
          <w:tcPr>
            <w:tcW w:w="3227" w:type="dxa"/>
          </w:tcPr>
          <w:p w:rsidR="00FE6DCB" w:rsidRPr="00AE0F9E" w:rsidRDefault="00FE6DCB" w:rsidP="00FE6DCB">
            <w:pPr>
              <w:spacing w:before="60" w:after="60"/>
              <w:jc w:val="center"/>
              <w:rPr>
                <w:b/>
              </w:rPr>
            </w:pPr>
            <w:r w:rsidRPr="00AE0F9E">
              <w:rPr>
                <w:b/>
              </w:rPr>
              <w:t>Heritage Asset Nomination</w:t>
            </w:r>
          </w:p>
        </w:tc>
        <w:tc>
          <w:tcPr>
            <w:tcW w:w="5812" w:type="dxa"/>
          </w:tcPr>
          <w:p w:rsidR="00FE6DCB" w:rsidRPr="00AE0F9E" w:rsidRDefault="00AB7AF7" w:rsidP="00FE6DCB">
            <w:pPr>
              <w:spacing w:before="60" w:after="60"/>
              <w:jc w:val="center"/>
              <w:rPr>
                <w:b/>
              </w:rPr>
            </w:pPr>
            <w:r>
              <w:rPr>
                <w:b/>
              </w:rPr>
              <w:t>Panel Recommendation</w:t>
            </w:r>
          </w:p>
        </w:tc>
        <w:tc>
          <w:tcPr>
            <w:tcW w:w="236" w:type="dxa"/>
            <w:tcBorders>
              <w:top w:val="nil"/>
              <w:right w:val="nil"/>
            </w:tcBorders>
          </w:tcPr>
          <w:p w:rsidR="00FE6DCB" w:rsidRPr="00AE0F9E" w:rsidRDefault="00FE6DCB" w:rsidP="00FE6DCB">
            <w:pPr>
              <w:spacing w:before="60" w:after="60"/>
              <w:jc w:val="center"/>
              <w:rPr>
                <w:b/>
              </w:rPr>
            </w:pPr>
          </w:p>
        </w:tc>
      </w:tr>
      <w:tr w:rsidR="00FE6DCB" w:rsidTr="00136102">
        <w:trPr>
          <w:gridAfter w:val="1"/>
          <w:wAfter w:w="236" w:type="dxa"/>
        </w:trPr>
        <w:tc>
          <w:tcPr>
            <w:tcW w:w="9039" w:type="dxa"/>
            <w:gridSpan w:val="2"/>
            <w:shd w:val="clear" w:color="auto" w:fill="D9D9D9" w:themeFill="background1" w:themeFillShade="D9"/>
          </w:tcPr>
          <w:p w:rsidR="00FE6DCB" w:rsidRPr="00AB7AF7" w:rsidRDefault="00FE6DCB" w:rsidP="00FE6DCB">
            <w:pPr>
              <w:rPr>
                <w:rFonts w:ascii="Arial" w:hAnsi="Arial" w:cs="Arial"/>
                <w:b/>
                <w:color w:val="000000"/>
                <w:sz w:val="20"/>
                <w:szCs w:val="20"/>
              </w:rPr>
            </w:pPr>
            <w:r>
              <w:rPr>
                <w:b/>
                <w:i/>
              </w:rPr>
              <w:t>Cowley Road</w:t>
            </w:r>
            <w:r w:rsidRPr="00B72834">
              <w:rPr>
                <w:rFonts w:ascii="Arial" w:hAnsi="Arial" w:cs="Arial"/>
                <w:b/>
                <w:color w:val="000000"/>
                <w:sz w:val="20"/>
                <w:szCs w:val="20"/>
              </w:rPr>
              <w:t xml:space="preserve"> </w:t>
            </w:r>
          </w:p>
        </w:tc>
      </w:tr>
      <w:tr w:rsidR="0083030C" w:rsidTr="00AB7AF7">
        <w:tc>
          <w:tcPr>
            <w:tcW w:w="3227" w:type="dxa"/>
          </w:tcPr>
          <w:p w:rsidR="0083030C" w:rsidRDefault="0083030C" w:rsidP="00FE6DCB">
            <w:r>
              <w:t>Rectory Road Halls of Residence (Formerly Nazareth House)</w:t>
            </w:r>
          </w:p>
          <w:p w:rsidR="0083030C" w:rsidRDefault="0083030C" w:rsidP="00FE6DCB"/>
        </w:tc>
        <w:tc>
          <w:tcPr>
            <w:tcW w:w="5812" w:type="dxa"/>
          </w:tcPr>
          <w:p w:rsidR="0083030C" w:rsidRDefault="0083030C" w:rsidP="00FE6DCB">
            <w:r>
              <w:t>Agree</w:t>
            </w:r>
          </w:p>
        </w:tc>
        <w:tc>
          <w:tcPr>
            <w:tcW w:w="236" w:type="dxa"/>
            <w:vMerge w:val="restart"/>
            <w:tcBorders>
              <w:right w:val="nil"/>
            </w:tcBorders>
          </w:tcPr>
          <w:p w:rsidR="0083030C" w:rsidRDefault="0083030C" w:rsidP="00FE6DCB"/>
        </w:tc>
      </w:tr>
      <w:tr w:rsidR="0083030C" w:rsidTr="00AB7AF7">
        <w:tc>
          <w:tcPr>
            <w:tcW w:w="3227" w:type="dxa"/>
            <w:tcBorders>
              <w:bottom w:val="single" w:sz="4" w:space="0" w:color="auto"/>
            </w:tcBorders>
          </w:tcPr>
          <w:p w:rsidR="0083030C" w:rsidRDefault="0083030C" w:rsidP="00FE6DCB">
            <w:r>
              <w:t>East Oxford Community Centre, Princes Street</w:t>
            </w:r>
          </w:p>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83030C" w:rsidTr="00AB7AF7">
        <w:tc>
          <w:tcPr>
            <w:tcW w:w="3227" w:type="dxa"/>
            <w:tcBorders>
              <w:top w:val="single" w:sz="4" w:space="0" w:color="auto"/>
            </w:tcBorders>
          </w:tcPr>
          <w:p w:rsidR="0083030C" w:rsidRDefault="0083030C" w:rsidP="00FE6DCB">
            <w:r>
              <w:t>The Corridor Public House, 119 Cowley Road</w:t>
            </w:r>
          </w:p>
          <w:p w:rsidR="0083030C" w:rsidRDefault="0083030C" w:rsidP="00FE6DCB"/>
        </w:tc>
        <w:tc>
          <w:tcPr>
            <w:tcW w:w="5812" w:type="dxa"/>
            <w:tcBorders>
              <w:top w:val="nil"/>
            </w:tcBorders>
          </w:tcPr>
          <w:p w:rsidR="0083030C" w:rsidRDefault="0083030C" w:rsidP="00FE6DCB">
            <w:r>
              <w:t>Agree</w:t>
            </w:r>
          </w:p>
        </w:tc>
        <w:tc>
          <w:tcPr>
            <w:tcW w:w="236" w:type="dxa"/>
            <w:vMerge/>
            <w:tcBorders>
              <w:top w:val="nil"/>
              <w:right w:val="nil"/>
            </w:tcBorders>
          </w:tcPr>
          <w:p w:rsidR="0083030C" w:rsidRDefault="0083030C" w:rsidP="00FE6DCB"/>
        </w:tc>
      </w:tr>
      <w:tr w:rsidR="00FE6DCB" w:rsidTr="00136102">
        <w:trPr>
          <w:gridAfter w:val="1"/>
          <w:wAfter w:w="236" w:type="dxa"/>
        </w:trPr>
        <w:tc>
          <w:tcPr>
            <w:tcW w:w="9039" w:type="dxa"/>
            <w:gridSpan w:val="2"/>
            <w:shd w:val="clear" w:color="auto" w:fill="D9D9D9" w:themeFill="background1" w:themeFillShade="D9"/>
          </w:tcPr>
          <w:p w:rsidR="00FE6DCB" w:rsidRPr="0023501D" w:rsidRDefault="00FE6DCB" w:rsidP="00FE6DCB">
            <w:pPr>
              <w:rPr>
                <w:b/>
                <w:i/>
              </w:rPr>
            </w:pPr>
            <w:r>
              <w:rPr>
                <w:b/>
                <w:i/>
              </w:rPr>
              <w:t>East Oxford First Estate</w:t>
            </w:r>
          </w:p>
        </w:tc>
      </w:tr>
      <w:tr w:rsidR="00FE6DCB" w:rsidTr="00AB7AF7">
        <w:trPr>
          <w:trHeight w:val="179"/>
        </w:trPr>
        <w:tc>
          <w:tcPr>
            <w:tcW w:w="3227" w:type="dxa"/>
          </w:tcPr>
          <w:p w:rsidR="00FE6DCB" w:rsidRDefault="00FE6DCB" w:rsidP="00FE6DCB">
            <w:proofErr w:type="spellStart"/>
            <w:r>
              <w:t>Jeune</w:t>
            </w:r>
            <w:proofErr w:type="spellEnd"/>
            <w:r>
              <w:t xml:space="preserve"> Hall</w:t>
            </w:r>
          </w:p>
          <w:p w:rsidR="00FE6DCB" w:rsidRDefault="00FE6DCB" w:rsidP="00FE6DCB">
            <w:proofErr w:type="spellStart"/>
            <w:r>
              <w:t>Jeune</w:t>
            </w:r>
            <w:proofErr w:type="spellEnd"/>
            <w:r>
              <w:t xml:space="preserve"> Street (former Methodist Sunday School)</w:t>
            </w:r>
          </w:p>
          <w:p w:rsidR="00FE6DCB" w:rsidRDefault="00FE6DCB" w:rsidP="00FE6DCB"/>
        </w:tc>
        <w:tc>
          <w:tcPr>
            <w:tcW w:w="5812" w:type="dxa"/>
          </w:tcPr>
          <w:p w:rsidR="00FE6DCB" w:rsidRDefault="00FE6DCB" w:rsidP="00FE6DCB">
            <w:r>
              <w:t>Agree</w:t>
            </w:r>
          </w:p>
        </w:tc>
        <w:tc>
          <w:tcPr>
            <w:tcW w:w="236" w:type="dxa"/>
            <w:tcBorders>
              <w:right w:val="nil"/>
            </w:tcBorders>
          </w:tcPr>
          <w:p w:rsidR="00FE6DCB" w:rsidRDefault="00FE6DCB" w:rsidP="00FE6DCB"/>
        </w:tc>
      </w:tr>
      <w:tr w:rsidR="00FE6DCB" w:rsidTr="00136102">
        <w:trPr>
          <w:gridAfter w:val="1"/>
          <w:wAfter w:w="236" w:type="dxa"/>
        </w:trPr>
        <w:tc>
          <w:tcPr>
            <w:tcW w:w="9039" w:type="dxa"/>
            <w:gridSpan w:val="2"/>
            <w:shd w:val="clear" w:color="auto" w:fill="D9D9D9" w:themeFill="background1" w:themeFillShade="D9"/>
          </w:tcPr>
          <w:p w:rsidR="00FE6DCB" w:rsidRPr="00A97736" w:rsidRDefault="00FE6DCB" w:rsidP="00FE6DCB">
            <w:pPr>
              <w:rPr>
                <w:b/>
                <w:i/>
              </w:rPr>
            </w:pPr>
            <w:r>
              <w:rPr>
                <w:b/>
                <w:i/>
              </w:rPr>
              <w:t xml:space="preserve">Union Street to </w:t>
            </w:r>
            <w:proofErr w:type="spellStart"/>
            <w:r>
              <w:rPr>
                <w:b/>
                <w:i/>
              </w:rPr>
              <w:t>Manzil</w:t>
            </w:r>
            <w:proofErr w:type="spellEnd"/>
            <w:r>
              <w:rPr>
                <w:b/>
                <w:i/>
              </w:rPr>
              <w:t xml:space="preserve"> Way</w:t>
            </w:r>
          </w:p>
        </w:tc>
      </w:tr>
      <w:tr w:rsidR="0083030C" w:rsidTr="00AB7AF7">
        <w:tc>
          <w:tcPr>
            <w:tcW w:w="3227" w:type="dxa"/>
          </w:tcPr>
          <w:p w:rsidR="0083030C" w:rsidRDefault="0083030C" w:rsidP="00FE6DCB">
            <w:r>
              <w:t>East Oxford Primary School Main Building</w:t>
            </w:r>
          </w:p>
          <w:p w:rsidR="0083030C" w:rsidRDefault="0083030C" w:rsidP="00FE6DCB"/>
        </w:tc>
        <w:tc>
          <w:tcPr>
            <w:tcW w:w="5812" w:type="dxa"/>
          </w:tcPr>
          <w:p w:rsidR="0083030C" w:rsidRDefault="0083030C" w:rsidP="00FE6DCB">
            <w:r>
              <w:t>Agree</w:t>
            </w:r>
          </w:p>
        </w:tc>
        <w:tc>
          <w:tcPr>
            <w:tcW w:w="236" w:type="dxa"/>
            <w:vMerge w:val="restart"/>
            <w:tcBorders>
              <w:right w:val="nil"/>
            </w:tcBorders>
          </w:tcPr>
          <w:p w:rsidR="0083030C" w:rsidRDefault="0083030C" w:rsidP="00FE6DCB"/>
        </w:tc>
      </w:tr>
      <w:tr w:rsidR="0083030C" w:rsidTr="00AB7AF7">
        <w:tc>
          <w:tcPr>
            <w:tcW w:w="3227" w:type="dxa"/>
          </w:tcPr>
          <w:p w:rsidR="0083030C" w:rsidRDefault="0083030C" w:rsidP="00FE6DCB">
            <w:r>
              <w:t>Oxford Central Mosque</w:t>
            </w:r>
          </w:p>
          <w:p w:rsidR="0083030C" w:rsidRDefault="0083030C" w:rsidP="00FE6DCB"/>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83030C" w:rsidTr="00AB7AF7">
        <w:tc>
          <w:tcPr>
            <w:tcW w:w="3227" w:type="dxa"/>
          </w:tcPr>
          <w:p w:rsidR="0083030C" w:rsidRDefault="0083030C" w:rsidP="00FE6DCB">
            <w:r>
              <w:t>Asian Cultural Centre (Former workhouse chapel)</w:t>
            </w:r>
          </w:p>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FE6DCB" w:rsidTr="00136102">
        <w:trPr>
          <w:gridAfter w:val="1"/>
          <w:wAfter w:w="236" w:type="dxa"/>
        </w:trPr>
        <w:tc>
          <w:tcPr>
            <w:tcW w:w="9039" w:type="dxa"/>
            <w:gridSpan w:val="2"/>
            <w:shd w:val="clear" w:color="auto" w:fill="D9D9D9" w:themeFill="background1" w:themeFillShade="D9"/>
          </w:tcPr>
          <w:p w:rsidR="00FE6DCB" w:rsidRPr="00A97736" w:rsidRDefault="00FE6DCB" w:rsidP="00FE6DCB">
            <w:pPr>
              <w:rPr>
                <w:b/>
                <w:i/>
              </w:rPr>
            </w:pPr>
            <w:r>
              <w:rPr>
                <w:b/>
                <w:i/>
              </w:rPr>
              <w:t>Divinity Road Area</w:t>
            </w:r>
          </w:p>
        </w:tc>
      </w:tr>
      <w:tr w:rsidR="0083030C" w:rsidTr="00AB7AF7">
        <w:tc>
          <w:tcPr>
            <w:tcW w:w="3227" w:type="dxa"/>
          </w:tcPr>
          <w:p w:rsidR="0083030C" w:rsidRDefault="0083030C" w:rsidP="00FE6DCB">
            <w:r>
              <w:t>46 Hill Top Road</w:t>
            </w:r>
          </w:p>
          <w:p w:rsidR="0083030C" w:rsidRDefault="0083030C" w:rsidP="00FE6DCB"/>
        </w:tc>
        <w:tc>
          <w:tcPr>
            <w:tcW w:w="5812" w:type="dxa"/>
          </w:tcPr>
          <w:p w:rsidR="0083030C" w:rsidRDefault="0083030C" w:rsidP="00FE6DCB">
            <w:r>
              <w:t>Agree</w:t>
            </w:r>
          </w:p>
        </w:tc>
        <w:tc>
          <w:tcPr>
            <w:tcW w:w="236" w:type="dxa"/>
            <w:vMerge w:val="restart"/>
            <w:tcBorders>
              <w:right w:val="nil"/>
            </w:tcBorders>
          </w:tcPr>
          <w:p w:rsidR="0083030C" w:rsidRDefault="0083030C" w:rsidP="00FE6DCB"/>
        </w:tc>
      </w:tr>
      <w:tr w:rsidR="0083030C" w:rsidTr="00AB7AF7">
        <w:tc>
          <w:tcPr>
            <w:tcW w:w="3227" w:type="dxa"/>
          </w:tcPr>
          <w:p w:rsidR="0083030C" w:rsidRDefault="0083030C" w:rsidP="00FE6DCB">
            <w:r>
              <w:t>8 Hill Top Road</w:t>
            </w:r>
          </w:p>
          <w:p w:rsidR="0083030C" w:rsidRDefault="0083030C" w:rsidP="00FE6DCB"/>
        </w:tc>
        <w:tc>
          <w:tcPr>
            <w:tcW w:w="5812" w:type="dxa"/>
          </w:tcPr>
          <w:p w:rsidR="0083030C" w:rsidRDefault="0083030C" w:rsidP="00FE6DCB">
            <w:r>
              <w:t>Agree</w:t>
            </w:r>
          </w:p>
        </w:tc>
        <w:tc>
          <w:tcPr>
            <w:tcW w:w="236" w:type="dxa"/>
            <w:vMerge/>
            <w:tcBorders>
              <w:right w:val="nil"/>
            </w:tcBorders>
          </w:tcPr>
          <w:p w:rsidR="0083030C" w:rsidRDefault="0083030C" w:rsidP="00FE6DCB"/>
        </w:tc>
      </w:tr>
      <w:tr w:rsidR="0083030C" w:rsidTr="00AB7AF7">
        <w:tc>
          <w:tcPr>
            <w:tcW w:w="3227" w:type="dxa"/>
          </w:tcPr>
          <w:p w:rsidR="0083030C" w:rsidRDefault="0083030C" w:rsidP="00FE6DCB">
            <w:r>
              <w:t>Divinity Walk</w:t>
            </w:r>
          </w:p>
          <w:p w:rsidR="0083030C" w:rsidRDefault="0083030C" w:rsidP="00FE6DCB"/>
        </w:tc>
        <w:tc>
          <w:tcPr>
            <w:tcW w:w="5812" w:type="dxa"/>
          </w:tcPr>
          <w:p w:rsidR="0083030C" w:rsidRDefault="0083030C" w:rsidP="00FE6DCB">
            <w:r>
              <w:t>Disagree</w:t>
            </w:r>
          </w:p>
        </w:tc>
        <w:tc>
          <w:tcPr>
            <w:tcW w:w="236" w:type="dxa"/>
            <w:vMerge/>
            <w:tcBorders>
              <w:right w:val="nil"/>
            </w:tcBorders>
          </w:tcPr>
          <w:p w:rsidR="0083030C" w:rsidRDefault="0083030C" w:rsidP="00FE6DCB"/>
        </w:tc>
      </w:tr>
      <w:tr w:rsidR="0083030C" w:rsidTr="00AB7AF7">
        <w:tc>
          <w:tcPr>
            <w:tcW w:w="3227" w:type="dxa"/>
          </w:tcPr>
          <w:p w:rsidR="0083030C" w:rsidRDefault="0083030C" w:rsidP="00FE6DCB">
            <w:r>
              <w:t>Hill Top Road properties</w:t>
            </w:r>
          </w:p>
          <w:p w:rsidR="0083030C" w:rsidRDefault="0083030C" w:rsidP="00FE6DCB"/>
        </w:tc>
        <w:tc>
          <w:tcPr>
            <w:tcW w:w="5812" w:type="dxa"/>
          </w:tcPr>
          <w:p w:rsidR="0083030C" w:rsidRDefault="0083030C" w:rsidP="00FE6DCB">
            <w:r>
              <w:t>Disagree</w:t>
            </w:r>
          </w:p>
        </w:tc>
        <w:tc>
          <w:tcPr>
            <w:tcW w:w="236" w:type="dxa"/>
            <w:vMerge/>
            <w:tcBorders>
              <w:right w:val="nil"/>
            </w:tcBorders>
          </w:tcPr>
          <w:p w:rsidR="0083030C" w:rsidRDefault="0083030C" w:rsidP="00FE6DCB"/>
        </w:tc>
      </w:tr>
      <w:tr w:rsidR="00FE6DCB" w:rsidTr="00136102">
        <w:trPr>
          <w:gridAfter w:val="1"/>
          <w:wAfter w:w="236" w:type="dxa"/>
        </w:trPr>
        <w:tc>
          <w:tcPr>
            <w:tcW w:w="9039" w:type="dxa"/>
            <w:gridSpan w:val="2"/>
            <w:tcBorders>
              <w:right w:val="nil"/>
            </w:tcBorders>
            <w:shd w:val="clear" w:color="auto" w:fill="D9D9D9" w:themeFill="background1" w:themeFillShade="D9"/>
          </w:tcPr>
          <w:p w:rsidR="00FE6DCB" w:rsidRPr="00A97736" w:rsidRDefault="00FE6DCB" w:rsidP="00FE6DCB">
            <w:pPr>
              <w:rPr>
                <w:b/>
                <w:i/>
              </w:rPr>
            </w:pPr>
            <w:r>
              <w:rPr>
                <w:b/>
                <w:i/>
              </w:rPr>
              <w:t>The Morrell Avenue Estate</w:t>
            </w:r>
          </w:p>
        </w:tc>
      </w:tr>
      <w:tr w:rsidR="00FE6DCB" w:rsidTr="00AB7AF7">
        <w:tc>
          <w:tcPr>
            <w:tcW w:w="3227" w:type="dxa"/>
          </w:tcPr>
          <w:p w:rsidR="00FE6DCB" w:rsidRDefault="00FE6DCB" w:rsidP="00FE6DCB">
            <w:r>
              <w:t>Upper Morrell Avenue</w:t>
            </w:r>
          </w:p>
        </w:tc>
        <w:tc>
          <w:tcPr>
            <w:tcW w:w="5812" w:type="dxa"/>
          </w:tcPr>
          <w:p w:rsidR="00FE6DCB" w:rsidRDefault="00FE6DCB" w:rsidP="00FE6DCB">
            <w:r>
              <w:t>Agree</w:t>
            </w:r>
          </w:p>
        </w:tc>
        <w:tc>
          <w:tcPr>
            <w:tcW w:w="236" w:type="dxa"/>
            <w:tcBorders>
              <w:bottom w:val="nil"/>
              <w:right w:val="nil"/>
            </w:tcBorders>
          </w:tcPr>
          <w:p w:rsidR="00FE6DCB" w:rsidRDefault="00FE6DCB" w:rsidP="00FE6DCB"/>
        </w:tc>
      </w:tr>
    </w:tbl>
    <w:p w:rsidR="00FE6DCB" w:rsidRDefault="00FE6DCB" w:rsidP="0078453F">
      <w:pPr>
        <w:rPr>
          <w:u w:val="single"/>
        </w:rPr>
      </w:pPr>
    </w:p>
    <w:p w:rsidR="00606AEB" w:rsidRDefault="00606AEB" w:rsidP="0078453F">
      <w:pPr>
        <w:rPr>
          <w:u w:val="single"/>
        </w:rPr>
      </w:pPr>
    </w:p>
    <w:p w:rsidR="00606AEB" w:rsidRDefault="00606AEB" w:rsidP="0078453F">
      <w:pPr>
        <w:rPr>
          <w:u w:val="single"/>
        </w:rPr>
      </w:pPr>
      <w:r>
        <w:rPr>
          <w:u w:val="single"/>
        </w:rPr>
        <w:t xml:space="preserve">St. Mary’s Ward </w:t>
      </w:r>
    </w:p>
    <w:tbl>
      <w:tblPr>
        <w:tblStyle w:val="TableGrid"/>
        <w:tblW w:w="9275" w:type="dxa"/>
        <w:tblLook w:val="04A0" w:firstRow="1" w:lastRow="0" w:firstColumn="1" w:lastColumn="0" w:noHBand="0" w:noVBand="1"/>
      </w:tblPr>
      <w:tblGrid>
        <w:gridCol w:w="3227"/>
        <w:gridCol w:w="5812"/>
        <w:gridCol w:w="236"/>
      </w:tblGrid>
      <w:tr w:rsidR="00AF22B3" w:rsidTr="00AB7AF7">
        <w:trPr>
          <w:gridAfter w:val="1"/>
          <w:wAfter w:w="236" w:type="dxa"/>
        </w:trPr>
        <w:tc>
          <w:tcPr>
            <w:tcW w:w="3227" w:type="dxa"/>
          </w:tcPr>
          <w:p w:rsidR="00AF22B3" w:rsidRPr="00AE0F9E" w:rsidRDefault="00AF22B3" w:rsidP="00FE6DCB">
            <w:pPr>
              <w:spacing w:before="60" w:after="60"/>
              <w:jc w:val="center"/>
              <w:rPr>
                <w:b/>
              </w:rPr>
            </w:pPr>
            <w:r w:rsidRPr="00AE0F9E">
              <w:rPr>
                <w:b/>
              </w:rPr>
              <w:t>Heritage Asset Nomination</w:t>
            </w:r>
          </w:p>
        </w:tc>
        <w:tc>
          <w:tcPr>
            <w:tcW w:w="5812" w:type="dxa"/>
          </w:tcPr>
          <w:p w:rsidR="00AF22B3" w:rsidRPr="00AE0F9E" w:rsidRDefault="00AB7AF7" w:rsidP="00FE6DCB">
            <w:pPr>
              <w:spacing w:before="60" w:after="60"/>
              <w:jc w:val="center"/>
              <w:rPr>
                <w:b/>
              </w:rPr>
            </w:pPr>
            <w:r>
              <w:rPr>
                <w:b/>
              </w:rPr>
              <w:t xml:space="preserve">Panel </w:t>
            </w:r>
            <w:r w:rsidR="00AF22B3">
              <w:rPr>
                <w:b/>
              </w:rPr>
              <w:t>Recommendation</w:t>
            </w:r>
          </w:p>
        </w:tc>
      </w:tr>
      <w:tr w:rsidR="004B3CD1" w:rsidTr="00AB7AF7">
        <w:trPr>
          <w:gridAfter w:val="1"/>
          <w:wAfter w:w="236" w:type="dxa"/>
        </w:trPr>
        <w:tc>
          <w:tcPr>
            <w:tcW w:w="9039" w:type="dxa"/>
            <w:gridSpan w:val="2"/>
            <w:shd w:val="clear" w:color="auto" w:fill="D9D9D9" w:themeFill="background1" w:themeFillShade="D9"/>
          </w:tcPr>
          <w:p w:rsidR="004B3CD1" w:rsidRPr="00AB7AF7" w:rsidRDefault="004B3CD1" w:rsidP="00FE6DCB">
            <w:pPr>
              <w:rPr>
                <w:rFonts w:ascii="Arial" w:hAnsi="Arial" w:cs="Arial"/>
                <w:color w:val="000000"/>
                <w:sz w:val="20"/>
                <w:szCs w:val="20"/>
              </w:rPr>
            </w:pPr>
            <w:r w:rsidRPr="002E4A1E">
              <w:rPr>
                <w:b/>
                <w:i/>
              </w:rPr>
              <w:t>Cowley Road</w:t>
            </w:r>
            <w:r>
              <w:rPr>
                <w:rFonts w:ascii="Arial" w:hAnsi="Arial" w:cs="Arial"/>
                <w:color w:val="000000"/>
                <w:sz w:val="20"/>
                <w:szCs w:val="20"/>
              </w:rPr>
              <w:t xml:space="preserve"> </w:t>
            </w:r>
          </w:p>
        </w:tc>
      </w:tr>
      <w:tr w:rsidR="004B3CD1" w:rsidTr="00AB7AF7">
        <w:tc>
          <w:tcPr>
            <w:tcW w:w="3227" w:type="dxa"/>
          </w:tcPr>
          <w:p w:rsidR="004B3CD1" w:rsidRDefault="004B3CD1" w:rsidP="00FE6DCB">
            <w:r>
              <w:t>The Cowley Retreat Public House</w:t>
            </w:r>
          </w:p>
          <w:p w:rsidR="004B3CD1" w:rsidRPr="002E4A1E" w:rsidRDefault="004B3CD1" w:rsidP="00FE6DCB"/>
        </w:tc>
        <w:tc>
          <w:tcPr>
            <w:tcW w:w="5812" w:type="dxa"/>
          </w:tcPr>
          <w:p w:rsidR="004B3CD1" w:rsidRPr="002E4A1E" w:rsidRDefault="004B3CD1" w:rsidP="00FE6DCB">
            <w:r>
              <w:t>Agree</w:t>
            </w:r>
          </w:p>
        </w:tc>
        <w:tc>
          <w:tcPr>
            <w:tcW w:w="236" w:type="dxa"/>
            <w:tcBorders>
              <w:right w:val="nil"/>
            </w:tcBorders>
          </w:tcPr>
          <w:p w:rsidR="004B3CD1" w:rsidRPr="002E4A1E" w:rsidRDefault="004B3CD1" w:rsidP="00FE6DCB"/>
        </w:tc>
      </w:tr>
      <w:tr w:rsidR="004B3CD1" w:rsidTr="00AB7AF7">
        <w:tc>
          <w:tcPr>
            <w:tcW w:w="3227" w:type="dxa"/>
          </w:tcPr>
          <w:p w:rsidR="004B3CD1" w:rsidRDefault="004B3CD1" w:rsidP="00FE6DCB">
            <w:r>
              <w:t>Former Co-operative Hall</w:t>
            </w:r>
          </w:p>
          <w:p w:rsidR="004B3CD1" w:rsidRPr="002E4A1E" w:rsidRDefault="004B3CD1" w:rsidP="00FE6DCB"/>
        </w:tc>
        <w:tc>
          <w:tcPr>
            <w:tcW w:w="5812" w:type="dxa"/>
          </w:tcPr>
          <w:p w:rsidR="004B3CD1" w:rsidRPr="002E4A1E" w:rsidRDefault="004B3CD1" w:rsidP="00FE6DCB">
            <w:r>
              <w:lastRenderedPageBreak/>
              <w:t>Agree</w:t>
            </w:r>
          </w:p>
        </w:tc>
        <w:tc>
          <w:tcPr>
            <w:tcW w:w="236" w:type="dxa"/>
            <w:tcBorders>
              <w:right w:val="nil"/>
            </w:tcBorders>
          </w:tcPr>
          <w:p w:rsidR="004B3CD1" w:rsidRPr="002E4A1E" w:rsidRDefault="004B3CD1" w:rsidP="00FE6DCB"/>
        </w:tc>
      </w:tr>
      <w:tr w:rsidR="0083030C" w:rsidTr="00AB7AF7">
        <w:tc>
          <w:tcPr>
            <w:tcW w:w="3227" w:type="dxa"/>
          </w:tcPr>
          <w:p w:rsidR="0083030C" w:rsidRDefault="0083030C" w:rsidP="00FE6DCB">
            <w:r>
              <w:lastRenderedPageBreak/>
              <w:t>211-215 Cowley Road</w:t>
            </w:r>
          </w:p>
          <w:p w:rsidR="0083030C" w:rsidRPr="002E4A1E" w:rsidRDefault="0083030C" w:rsidP="00FE6DCB"/>
        </w:tc>
        <w:tc>
          <w:tcPr>
            <w:tcW w:w="5812" w:type="dxa"/>
          </w:tcPr>
          <w:p w:rsidR="0083030C" w:rsidRPr="002E4A1E" w:rsidRDefault="0083030C" w:rsidP="00FE6DCB">
            <w:r>
              <w:t>Disagree</w:t>
            </w:r>
          </w:p>
        </w:tc>
        <w:tc>
          <w:tcPr>
            <w:tcW w:w="236" w:type="dxa"/>
            <w:vMerge w:val="restart"/>
            <w:tcBorders>
              <w:top w:val="nil"/>
              <w:right w:val="nil"/>
            </w:tcBorders>
          </w:tcPr>
          <w:p w:rsidR="0083030C" w:rsidRPr="002E4A1E" w:rsidRDefault="0083030C" w:rsidP="00FE6DCB"/>
        </w:tc>
      </w:tr>
      <w:tr w:rsidR="0083030C" w:rsidTr="00AB7AF7">
        <w:tc>
          <w:tcPr>
            <w:tcW w:w="3227" w:type="dxa"/>
          </w:tcPr>
          <w:p w:rsidR="0083030C" w:rsidRDefault="0083030C" w:rsidP="00FE6DCB">
            <w:r>
              <w:t>The Old Vicarage</w:t>
            </w:r>
          </w:p>
          <w:p w:rsidR="0083030C" w:rsidRDefault="0083030C" w:rsidP="00FE6DCB">
            <w:r>
              <w:t>276 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The City Arms</w:t>
            </w:r>
          </w:p>
          <w:p w:rsidR="0083030C" w:rsidRDefault="0083030C" w:rsidP="00FE6DCB">
            <w:r>
              <w:t>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118 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The Old Music Hall</w:t>
            </w:r>
          </w:p>
          <w:p w:rsidR="0083030C" w:rsidRDefault="0083030C" w:rsidP="00FE6DCB">
            <w:r>
              <w:t>108 Cowley Road and offices above 104-110</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 xml:space="preserve">Vietnamese Temple Mural </w:t>
            </w:r>
          </w:p>
          <w:p w:rsidR="0083030C" w:rsidRDefault="0083030C" w:rsidP="00FE6DCB">
            <w:r>
              <w:t>49 Cowley Road</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4B3CD1" w:rsidP="00FE6DCB">
            <w:pPr>
              <w:rPr>
                <w:b/>
                <w:i/>
              </w:rPr>
            </w:pPr>
            <w:r>
              <w:rPr>
                <w:b/>
                <w:i/>
              </w:rPr>
              <w:t>The Triangle</w:t>
            </w:r>
          </w:p>
        </w:tc>
      </w:tr>
      <w:tr w:rsidR="0083030C" w:rsidTr="00AB7AF7">
        <w:trPr>
          <w:trHeight w:val="179"/>
        </w:trPr>
        <w:tc>
          <w:tcPr>
            <w:tcW w:w="3227" w:type="dxa"/>
          </w:tcPr>
          <w:p w:rsidR="0083030C" w:rsidRDefault="0083030C" w:rsidP="00FE6DCB">
            <w:r>
              <w:t>The Temple Lounge</w:t>
            </w:r>
          </w:p>
          <w:p w:rsidR="0083030C" w:rsidRDefault="0083030C" w:rsidP="00FE6DCB">
            <w:r>
              <w:t>Temple Street</w:t>
            </w:r>
          </w:p>
          <w:p w:rsidR="0083030C" w:rsidRPr="002E4A1E" w:rsidRDefault="0083030C" w:rsidP="00FE6DCB"/>
        </w:tc>
        <w:tc>
          <w:tcPr>
            <w:tcW w:w="5812" w:type="dxa"/>
          </w:tcPr>
          <w:p w:rsidR="0083030C" w:rsidRPr="002E4A1E" w:rsidRDefault="0083030C" w:rsidP="00FE6DCB">
            <w:r>
              <w:t>Agree</w:t>
            </w:r>
          </w:p>
        </w:tc>
        <w:tc>
          <w:tcPr>
            <w:tcW w:w="236" w:type="dxa"/>
            <w:vMerge w:val="restart"/>
            <w:tcBorders>
              <w:right w:val="nil"/>
            </w:tcBorders>
          </w:tcPr>
          <w:p w:rsidR="0083030C" w:rsidRPr="002E4A1E" w:rsidRDefault="0083030C" w:rsidP="00FE6DCB"/>
        </w:tc>
      </w:tr>
      <w:tr w:rsidR="0083030C" w:rsidTr="00AB7AF7">
        <w:trPr>
          <w:trHeight w:val="179"/>
        </w:trPr>
        <w:tc>
          <w:tcPr>
            <w:tcW w:w="3227" w:type="dxa"/>
          </w:tcPr>
          <w:p w:rsidR="0083030C" w:rsidRPr="002E4A1E" w:rsidRDefault="0083030C" w:rsidP="00FE6DCB">
            <w:r>
              <w:t xml:space="preserve">Garden Wall at 40 </w:t>
            </w:r>
            <w:proofErr w:type="spellStart"/>
            <w:r>
              <w:t>Stockmore</w:t>
            </w:r>
            <w:proofErr w:type="spellEnd"/>
            <w:r>
              <w:t xml:space="preserve"> Street</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Pr="002E4A1E" w:rsidRDefault="0083030C" w:rsidP="00FE6DCB">
            <w:r>
              <w:t>4 Marston Street (Formerly dispensary and church)</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9 and 10 Marston Street</w:t>
            </w:r>
          </w:p>
          <w:p w:rsidR="0083030C" w:rsidRPr="002E4A1E"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Oxford Blue</w:t>
            </w:r>
          </w:p>
          <w:p w:rsidR="0083030C" w:rsidRDefault="0083030C" w:rsidP="00FE6DCB">
            <w:r>
              <w:t>Marston Street</w:t>
            </w:r>
          </w:p>
          <w:p w:rsidR="0083030C" w:rsidRPr="002E4A1E"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Jingle Cottage</w:t>
            </w:r>
          </w:p>
          <w:p w:rsidR="0083030C" w:rsidRDefault="0083030C" w:rsidP="00FE6DCB">
            <w:r>
              <w:t>49 Marston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50 and 51 Marston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55-63 Marston Street</w:t>
            </w:r>
          </w:p>
          <w:p w:rsidR="0083030C" w:rsidRDefault="0083030C" w:rsidP="00FE6DCB">
            <w:r>
              <w:t xml:space="preserve"> </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rPr>
          <w:trHeight w:val="179"/>
        </w:trPr>
        <w:tc>
          <w:tcPr>
            <w:tcW w:w="3227" w:type="dxa"/>
          </w:tcPr>
          <w:p w:rsidR="0083030C" w:rsidRDefault="0083030C" w:rsidP="00FE6DCB">
            <w:r>
              <w:t>Sundial</w:t>
            </w:r>
          </w:p>
          <w:p w:rsidR="0083030C" w:rsidRDefault="0083030C" w:rsidP="00FE6DCB">
            <w:r>
              <w:t>35 Marston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F62CBC" w:rsidP="00FE6DCB">
            <w:pPr>
              <w:rPr>
                <w:b/>
                <w:i/>
              </w:rPr>
            </w:pPr>
            <w:r>
              <w:rPr>
                <w:b/>
                <w:i/>
              </w:rPr>
              <w:t>Central East Oxford</w:t>
            </w:r>
          </w:p>
        </w:tc>
      </w:tr>
      <w:tr w:rsidR="004B3CD1" w:rsidTr="00AB7AF7">
        <w:tc>
          <w:tcPr>
            <w:tcW w:w="3227" w:type="dxa"/>
          </w:tcPr>
          <w:p w:rsidR="004B3CD1" w:rsidRDefault="004B3CD1" w:rsidP="00FE6DCB">
            <w:r>
              <w:t>The James Street Tavern</w:t>
            </w:r>
          </w:p>
          <w:p w:rsidR="004B3CD1" w:rsidRPr="002E4A1E" w:rsidRDefault="004B3CD1" w:rsidP="00FE6DCB"/>
        </w:tc>
        <w:tc>
          <w:tcPr>
            <w:tcW w:w="5812" w:type="dxa"/>
          </w:tcPr>
          <w:p w:rsidR="004B3CD1" w:rsidRPr="002E4A1E" w:rsidRDefault="004B3CD1" w:rsidP="00FE6DCB">
            <w:r>
              <w:t>Agree</w:t>
            </w:r>
          </w:p>
        </w:tc>
        <w:tc>
          <w:tcPr>
            <w:tcW w:w="236" w:type="dxa"/>
            <w:tcBorders>
              <w:right w:val="nil"/>
            </w:tcBorders>
          </w:tcPr>
          <w:p w:rsidR="004B3CD1" w:rsidRPr="002E4A1E" w:rsidRDefault="004B3CD1" w:rsidP="00FE6DCB"/>
        </w:tc>
      </w:tr>
      <w:tr w:rsidR="0083030C" w:rsidTr="00AB7AF7">
        <w:tc>
          <w:tcPr>
            <w:tcW w:w="3227" w:type="dxa"/>
          </w:tcPr>
          <w:p w:rsidR="0083030C" w:rsidRDefault="0083030C" w:rsidP="00FE6DCB">
            <w:r>
              <w:t>The Black Swan Public House</w:t>
            </w:r>
          </w:p>
          <w:p w:rsidR="0083030C" w:rsidRDefault="0083030C" w:rsidP="00FE6DCB">
            <w:r>
              <w:t>11 Crown Street</w:t>
            </w:r>
          </w:p>
          <w:p w:rsidR="0083030C" w:rsidRPr="002E4A1E" w:rsidRDefault="0083030C" w:rsidP="00FE6DCB"/>
        </w:tc>
        <w:tc>
          <w:tcPr>
            <w:tcW w:w="5812" w:type="dxa"/>
          </w:tcPr>
          <w:p w:rsidR="0083030C" w:rsidRPr="002E4A1E" w:rsidRDefault="0083030C" w:rsidP="00FE6DCB">
            <w:r>
              <w:t>Agree</w:t>
            </w:r>
          </w:p>
        </w:tc>
        <w:tc>
          <w:tcPr>
            <w:tcW w:w="236" w:type="dxa"/>
            <w:vMerge w:val="restart"/>
            <w:tcBorders>
              <w:right w:val="nil"/>
            </w:tcBorders>
          </w:tcPr>
          <w:p w:rsidR="0083030C" w:rsidRPr="002E4A1E" w:rsidRDefault="0083030C" w:rsidP="00FE6DCB"/>
        </w:tc>
      </w:tr>
      <w:tr w:rsidR="0083030C" w:rsidTr="00AB7AF7">
        <w:tc>
          <w:tcPr>
            <w:tcW w:w="3227" w:type="dxa"/>
          </w:tcPr>
          <w:p w:rsidR="0083030C" w:rsidRDefault="0083030C" w:rsidP="00FE6DCB">
            <w:r>
              <w:t>Former Boot Repairing Department</w:t>
            </w:r>
          </w:p>
          <w:p w:rsidR="0083030C" w:rsidRPr="002E4A1E"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Green Street Bookbinders</w:t>
            </w:r>
          </w:p>
          <w:p w:rsidR="0083030C" w:rsidRDefault="0083030C" w:rsidP="00FE6DCB"/>
        </w:tc>
        <w:tc>
          <w:tcPr>
            <w:tcW w:w="5812" w:type="dxa"/>
          </w:tcPr>
          <w:p w:rsidR="0083030C" w:rsidRPr="002E4A1E" w:rsidRDefault="0083030C" w:rsidP="00FE6DCB">
            <w:r>
              <w:lastRenderedPageBreak/>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lastRenderedPageBreak/>
              <w:t>Former Furniture Factory</w:t>
            </w:r>
          </w:p>
          <w:p w:rsidR="0083030C" w:rsidRDefault="0083030C" w:rsidP="00FE6DCB">
            <w:r>
              <w:t>55 Randolph Street</w:t>
            </w:r>
          </w:p>
          <w:p w:rsidR="0083030C" w:rsidRDefault="0083030C" w:rsidP="00FE6DCB"/>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83030C" w:rsidTr="00AB7AF7">
        <w:tc>
          <w:tcPr>
            <w:tcW w:w="3227" w:type="dxa"/>
          </w:tcPr>
          <w:p w:rsidR="0083030C" w:rsidRDefault="0083030C" w:rsidP="00FE6DCB">
            <w:r>
              <w:t xml:space="preserve">Craft building and store at St John’s Home St Mary’s Road </w:t>
            </w:r>
            <w:r w:rsidRPr="00EE60E0">
              <w:t>(formerly St Mary’s Infant’s and Girls’ School)</w:t>
            </w:r>
          </w:p>
        </w:tc>
        <w:tc>
          <w:tcPr>
            <w:tcW w:w="5812" w:type="dxa"/>
          </w:tcPr>
          <w:p w:rsidR="0083030C" w:rsidRPr="002E4A1E" w:rsidRDefault="0083030C" w:rsidP="00FE6DCB">
            <w:r>
              <w:t>Agree</w:t>
            </w:r>
          </w:p>
        </w:tc>
        <w:tc>
          <w:tcPr>
            <w:tcW w:w="236" w:type="dxa"/>
            <w:vMerge/>
            <w:tcBorders>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F62CBC" w:rsidP="00FE6DCB">
            <w:pPr>
              <w:rPr>
                <w:b/>
                <w:i/>
              </w:rPr>
            </w:pPr>
            <w:r>
              <w:rPr>
                <w:b/>
                <w:i/>
              </w:rPr>
              <w:t>The Robin Hood Area</w:t>
            </w:r>
          </w:p>
        </w:tc>
      </w:tr>
      <w:tr w:rsidR="0083030C" w:rsidTr="00AB7AF7">
        <w:tc>
          <w:tcPr>
            <w:tcW w:w="3227" w:type="dxa"/>
          </w:tcPr>
          <w:p w:rsidR="0083030C" w:rsidRDefault="0083030C" w:rsidP="00FE6DCB">
            <w:proofErr w:type="spellStart"/>
            <w:r>
              <w:t>Magdalen</w:t>
            </w:r>
            <w:proofErr w:type="spellEnd"/>
            <w:r>
              <w:t xml:space="preserve"> Road Church</w:t>
            </w:r>
          </w:p>
          <w:p w:rsidR="0083030C" w:rsidRDefault="0083030C" w:rsidP="00FE6DCB">
            <w:r>
              <w:t xml:space="preserve">49a </w:t>
            </w:r>
            <w:proofErr w:type="spellStart"/>
            <w:r>
              <w:t>Magdalen</w:t>
            </w:r>
            <w:proofErr w:type="spellEnd"/>
            <w:r>
              <w:t xml:space="preserve"> Road</w:t>
            </w:r>
          </w:p>
          <w:p w:rsidR="0083030C" w:rsidRPr="002E4A1E" w:rsidRDefault="0083030C" w:rsidP="00FE6DCB"/>
        </w:tc>
        <w:tc>
          <w:tcPr>
            <w:tcW w:w="5812" w:type="dxa"/>
          </w:tcPr>
          <w:p w:rsidR="0083030C" w:rsidRPr="002E4A1E" w:rsidRDefault="0083030C" w:rsidP="00FE6DCB">
            <w:r>
              <w:t>Agree</w:t>
            </w:r>
          </w:p>
        </w:tc>
        <w:tc>
          <w:tcPr>
            <w:tcW w:w="236" w:type="dxa"/>
            <w:vMerge w:val="restart"/>
            <w:tcBorders>
              <w:top w:val="nil"/>
              <w:right w:val="nil"/>
            </w:tcBorders>
          </w:tcPr>
          <w:p w:rsidR="0083030C" w:rsidRPr="002E4A1E" w:rsidRDefault="0083030C" w:rsidP="00FE6DCB"/>
        </w:tc>
      </w:tr>
      <w:tr w:rsidR="0083030C" w:rsidTr="00AB7AF7">
        <w:tc>
          <w:tcPr>
            <w:tcW w:w="3227" w:type="dxa"/>
          </w:tcPr>
          <w:p w:rsidR="0083030C" w:rsidRDefault="0083030C" w:rsidP="00FE6DCB">
            <w:proofErr w:type="spellStart"/>
            <w:r>
              <w:t>Shopfront</w:t>
            </w:r>
            <w:proofErr w:type="spellEnd"/>
            <w:r>
              <w:t xml:space="preserve"> at 39 </w:t>
            </w:r>
            <w:proofErr w:type="spellStart"/>
            <w:r>
              <w:t>Magdalen</w:t>
            </w:r>
            <w:proofErr w:type="spellEnd"/>
            <w:r>
              <w:t xml:space="preserve"> Road (</w:t>
            </w:r>
            <w:proofErr w:type="spellStart"/>
            <w:r>
              <w:t>Oxfork</w:t>
            </w:r>
            <w:proofErr w:type="spellEnd"/>
            <w:r>
              <w:t>)</w:t>
            </w:r>
          </w:p>
          <w:p w:rsidR="0083030C" w:rsidRPr="002E4A1E"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r w:rsidR="0083030C" w:rsidTr="00AB7AF7">
        <w:trPr>
          <w:trHeight w:val="70"/>
        </w:trPr>
        <w:tc>
          <w:tcPr>
            <w:tcW w:w="3227" w:type="dxa"/>
          </w:tcPr>
          <w:p w:rsidR="0083030C" w:rsidRDefault="0083030C" w:rsidP="00FE6DCB">
            <w:r>
              <w:t xml:space="preserve">The Rusty Bicycle Public House, 28 </w:t>
            </w:r>
            <w:proofErr w:type="spellStart"/>
            <w:r>
              <w:t>Magdalen</w:t>
            </w:r>
            <w:proofErr w:type="spellEnd"/>
            <w:r>
              <w:t xml:space="preserve"> Road</w:t>
            </w:r>
          </w:p>
          <w:p w:rsidR="0083030C" w:rsidRPr="002E4A1E"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r w:rsidR="0083030C" w:rsidTr="00AB7AF7">
        <w:tc>
          <w:tcPr>
            <w:tcW w:w="3227" w:type="dxa"/>
          </w:tcPr>
          <w:p w:rsidR="0083030C" w:rsidRDefault="0083030C" w:rsidP="00FE6DCB">
            <w:r>
              <w:t>The Mission House</w:t>
            </w:r>
          </w:p>
          <w:p w:rsidR="0083030C" w:rsidRDefault="0083030C" w:rsidP="00FE6DCB">
            <w:r>
              <w:t xml:space="preserve">14 </w:t>
            </w:r>
            <w:proofErr w:type="spellStart"/>
            <w:r>
              <w:t>Magdalen</w:t>
            </w:r>
            <w:proofErr w:type="spellEnd"/>
            <w:r>
              <w:t xml:space="preserve"> Road</w:t>
            </w:r>
          </w:p>
          <w:p w:rsidR="0083030C" w:rsidRPr="002E4A1E"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r w:rsidR="004B3CD1" w:rsidTr="00AB7AF7">
        <w:trPr>
          <w:gridAfter w:val="1"/>
          <w:wAfter w:w="236" w:type="dxa"/>
        </w:trPr>
        <w:tc>
          <w:tcPr>
            <w:tcW w:w="9039" w:type="dxa"/>
            <w:gridSpan w:val="2"/>
            <w:shd w:val="clear" w:color="auto" w:fill="D9D9D9" w:themeFill="background1" w:themeFillShade="D9"/>
          </w:tcPr>
          <w:p w:rsidR="004B3CD1" w:rsidRPr="002E4A1E" w:rsidRDefault="004B3CD1" w:rsidP="00FE6DCB">
            <w:pPr>
              <w:rPr>
                <w:b/>
                <w:i/>
              </w:rPr>
            </w:pPr>
            <w:proofErr w:type="spellStart"/>
            <w:r>
              <w:rPr>
                <w:b/>
                <w:i/>
              </w:rPr>
              <w:t>Iffley</w:t>
            </w:r>
            <w:proofErr w:type="spellEnd"/>
            <w:r>
              <w:rPr>
                <w:b/>
                <w:i/>
              </w:rPr>
              <w:t xml:space="preserve"> Road Sports Ground</w:t>
            </w:r>
          </w:p>
        </w:tc>
      </w:tr>
      <w:tr w:rsidR="004B3CD1" w:rsidTr="00AB7AF7">
        <w:tc>
          <w:tcPr>
            <w:tcW w:w="3227" w:type="dxa"/>
          </w:tcPr>
          <w:p w:rsidR="004B3CD1" w:rsidRDefault="004B3CD1" w:rsidP="00FE6DCB">
            <w:r>
              <w:t>Roger Bannister Running Track</w:t>
            </w:r>
          </w:p>
          <w:p w:rsidR="004B3CD1" w:rsidRPr="002E4A1E" w:rsidRDefault="004B3CD1" w:rsidP="00FE6DCB"/>
        </w:tc>
        <w:tc>
          <w:tcPr>
            <w:tcW w:w="5812" w:type="dxa"/>
          </w:tcPr>
          <w:p w:rsidR="004B3CD1" w:rsidRPr="002E4A1E" w:rsidRDefault="004B3CD1" w:rsidP="00FE6DCB">
            <w:r>
              <w:t>Agree</w:t>
            </w:r>
          </w:p>
        </w:tc>
        <w:tc>
          <w:tcPr>
            <w:tcW w:w="236" w:type="dxa"/>
            <w:tcBorders>
              <w:top w:val="nil"/>
              <w:right w:val="nil"/>
            </w:tcBorders>
          </w:tcPr>
          <w:p w:rsidR="004B3CD1" w:rsidRPr="002E4A1E" w:rsidRDefault="004B3CD1" w:rsidP="00FE6DCB"/>
        </w:tc>
      </w:tr>
      <w:tr w:rsidR="004B3CD1" w:rsidTr="00AB7AF7">
        <w:trPr>
          <w:gridAfter w:val="1"/>
          <w:wAfter w:w="236" w:type="dxa"/>
        </w:trPr>
        <w:tc>
          <w:tcPr>
            <w:tcW w:w="9039" w:type="dxa"/>
            <w:gridSpan w:val="2"/>
            <w:shd w:val="clear" w:color="auto" w:fill="D9D9D9" w:themeFill="background1" w:themeFillShade="D9"/>
          </w:tcPr>
          <w:p w:rsidR="004B3CD1" w:rsidRPr="00A112FA" w:rsidRDefault="00F62CBC" w:rsidP="00FE6DCB">
            <w:pPr>
              <w:rPr>
                <w:b/>
                <w:i/>
              </w:rPr>
            </w:pPr>
            <w:r>
              <w:rPr>
                <w:b/>
                <w:i/>
              </w:rPr>
              <w:t>Green Spaces</w:t>
            </w:r>
          </w:p>
        </w:tc>
      </w:tr>
      <w:tr w:rsidR="0083030C" w:rsidTr="00AB7AF7">
        <w:tc>
          <w:tcPr>
            <w:tcW w:w="3227" w:type="dxa"/>
          </w:tcPr>
          <w:p w:rsidR="0083030C" w:rsidRDefault="0083030C" w:rsidP="00FE6DCB">
            <w:r>
              <w:t>SS Mary and John’s Churchyard</w:t>
            </w:r>
          </w:p>
          <w:p w:rsidR="0083030C" w:rsidRDefault="0083030C" w:rsidP="00FE6DCB"/>
        </w:tc>
        <w:tc>
          <w:tcPr>
            <w:tcW w:w="5812" w:type="dxa"/>
          </w:tcPr>
          <w:p w:rsidR="0083030C" w:rsidRPr="002E4A1E" w:rsidRDefault="0083030C" w:rsidP="00FE6DCB">
            <w:r>
              <w:t>Agree</w:t>
            </w:r>
          </w:p>
        </w:tc>
        <w:tc>
          <w:tcPr>
            <w:tcW w:w="236" w:type="dxa"/>
            <w:vMerge w:val="restart"/>
            <w:tcBorders>
              <w:top w:val="nil"/>
              <w:right w:val="nil"/>
            </w:tcBorders>
          </w:tcPr>
          <w:p w:rsidR="0083030C" w:rsidRPr="002E4A1E" w:rsidRDefault="0083030C" w:rsidP="00FE6DCB"/>
        </w:tc>
      </w:tr>
      <w:tr w:rsidR="0083030C" w:rsidTr="00AB7AF7">
        <w:tc>
          <w:tcPr>
            <w:tcW w:w="3227" w:type="dxa"/>
          </w:tcPr>
          <w:p w:rsidR="0083030C" w:rsidRDefault="0083030C" w:rsidP="00FE6DCB">
            <w:r>
              <w:t>Long Meadow</w:t>
            </w:r>
          </w:p>
          <w:p w:rsidR="0083030C" w:rsidRDefault="0083030C" w:rsidP="00FE6DCB"/>
        </w:tc>
        <w:tc>
          <w:tcPr>
            <w:tcW w:w="5812" w:type="dxa"/>
          </w:tcPr>
          <w:p w:rsidR="0083030C" w:rsidRPr="002E4A1E" w:rsidRDefault="0083030C" w:rsidP="00FE6DCB">
            <w:r>
              <w:t>Agree</w:t>
            </w:r>
          </w:p>
        </w:tc>
        <w:tc>
          <w:tcPr>
            <w:tcW w:w="236" w:type="dxa"/>
            <w:vMerge/>
            <w:tcBorders>
              <w:top w:val="nil"/>
              <w:right w:val="nil"/>
            </w:tcBorders>
          </w:tcPr>
          <w:p w:rsidR="0083030C" w:rsidRPr="002E4A1E" w:rsidRDefault="0083030C" w:rsidP="00FE6DCB"/>
        </w:tc>
      </w:tr>
    </w:tbl>
    <w:p w:rsidR="004B3CD1" w:rsidRDefault="004B3CD1" w:rsidP="0078453F">
      <w:pPr>
        <w:rPr>
          <w:u w:val="single"/>
        </w:rPr>
      </w:pPr>
    </w:p>
    <w:p w:rsidR="00E44931" w:rsidRDefault="00E44931" w:rsidP="00E44931">
      <w:pPr>
        <w:rPr>
          <w:u w:val="single"/>
        </w:rPr>
      </w:pPr>
      <w:proofErr w:type="spellStart"/>
      <w:r>
        <w:rPr>
          <w:u w:val="single"/>
        </w:rPr>
        <w:t>Iffley</w:t>
      </w:r>
      <w:proofErr w:type="spellEnd"/>
      <w:r>
        <w:rPr>
          <w:u w:val="single"/>
        </w:rPr>
        <w:t xml:space="preserve"> Field’s Ward</w:t>
      </w:r>
    </w:p>
    <w:tbl>
      <w:tblPr>
        <w:tblStyle w:val="TableGrid"/>
        <w:tblW w:w="0" w:type="auto"/>
        <w:tblLook w:val="04A0" w:firstRow="1" w:lastRow="0" w:firstColumn="1" w:lastColumn="0" w:noHBand="0" w:noVBand="1"/>
      </w:tblPr>
      <w:tblGrid>
        <w:gridCol w:w="3227"/>
        <w:gridCol w:w="5779"/>
        <w:gridCol w:w="236"/>
      </w:tblGrid>
      <w:tr w:rsidR="00E44931" w:rsidTr="00E84FBF">
        <w:tc>
          <w:tcPr>
            <w:tcW w:w="3227" w:type="dxa"/>
          </w:tcPr>
          <w:p w:rsidR="00E44931" w:rsidRPr="00AE0F9E" w:rsidRDefault="00E44931" w:rsidP="00E84FBF">
            <w:pPr>
              <w:spacing w:before="60" w:after="60"/>
              <w:jc w:val="center"/>
              <w:rPr>
                <w:b/>
              </w:rPr>
            </w:pPr>
            <w:r w:rsidRPr="00AE0F9E">
              <w:rPr>
                <w:b/>
              </w:rPr>
              <w:t>Heritage Asset Nomination</w:t>
            </w:r>
          </w:p>
        </w:tc>
        <w:tc>
          <w:tcPr>
            <w:tcW w:w="5779" w:type="dxa"/>
          </w:tcPr>
          <w:p w:rsidR="00E44931" w:rsidRPr="00AE0F9E" w:rsidRDefault="00E44931" w:rsidP="00E84FBF">
            <w:pPr>
              <w:spacing w:before="60" w:after="60"/>
              <w:jc w:val="center"/>
              <w:rPr>
                <w:b/>
              </w:rPr>
            </w:pPr>
            <w:r>
              <w:rPr>
                <w:b/>
              </w:rPr>
              <w:t>Recommendation for nomination to be on register</w:t>
            </w:r>
          </w:p>
        </w:tc>
        <w:tc>
          <w:tcPr>
            <w:tcW w:w="236" w:type="dxa"/>
            <w:tcBorders>
              <w:top w:val="nil"/>
              <w:right w:val="nil"/>
            </w:tcBorders>
          </w:tcPr>
          <w:p w:rsidR="00E44931" w:rsidRPr="00AE0F9E" w:rsidRDefault="00E44931" w:rsidP="00E84FBF">
            <w:pPr>
              <w:spacing w:before="60" w:after="60"/>
              <w:jc w:val="center"/>
              <w:rPr>
                <w:b/>
              </w:rPr>
            </w:pPr>
          </w:p>
        </w:tc>
      </w:tr>
      <w:tr w:rsidR="00E44931" w:rsidTr="00E84FBF">
        <w:trPr>
          <w:gridAfter w:val="1"/>
          <w:wAfter w:w="236" w:type="dxa"/>
        </w:trPr>
        <w:tc>
          <w:tcPr>
            <w:tcW w:w="9006" w:type="dxa"/>
            <w:gridSpan w:val="2"/>
            <w:shd w:val="clear" w:color="auto" w:fill="D9D9D9" w:themeFill="background1" w:themeFillShade="D9"/>
          </w:tcPr>
          <w:p w:rsidR="00E44931" w:rsidRPr="002E4A1E" w:rsidRDefault="00E44931" w:rsidP="00E84FBF">
            <w:pPr>
              <w:rPr>
                <w:b/>
                <w:i/>
              </w:rPr>
            </w:pPr>
            <w:r>
              <w:rPr>
                <w:b/>
                <w:i/>
              </w:rPr>
              <w:t>The Robin Hood Area</w:t>
            </w:r>
          </w:p>
        </w:tc>
      </w:tr>
      <w:tr w:rsidR="00E44931" w:rsidTr="00E84FBF">
        <w:tc>
          <w:tcPr>
            <w:tcW w:w="3227" w:type="dxa"/>
          </w:tcPr>
          <w:p w:rsidR="00E44931" w:rsidRDefault="00E44931" w:rsidP="00E84FBF">
            <w:r>
              <w:t>Irving Building, SS Mary and John Primary School, Hertford Street</w:t>
            </w:r>
          </w:p>
          <w:p w:rsidR="00E44931" w:rsidRPr="002E4A1E" w:rsidRDefault="00E44931" w:rsidP="00E84FBF"/>
        </w:tc>
        <w:tc>
          <w:tcPr>
            <w:tcW w:w="5779" w:type="dxa"/>
          </w:tcPr>
          <w:p w:rsidR="00E44931" w:rsidRPr="002E4A1E" w:rsidRDefault="00E44931" w:rsidP="00E84FBF">
            <w:r>
              <w:t>Agree</w:t>
            </w:r>
          </w:p>
        </w:tc>
        <w:tc>
          <w:tcPr>
            <w:tcW w:w="236" w:type="dxa"/>
            <w:vMerge w:val="restart"/>
            <w:tcBorders>
              <w:right w:val="nil"/>
            </w:tcBorders>
          </w:tcPr>
          <w:p w:rsidR="00E44931" w:rsidRPr="002E4A1E" w:rsidRDefault="00E44931" w:rsidP="00E84FBF"/>
        </w:tc>
      </w:tr>
      <w:tr w:rsidR="00E44931" w:rsidTr="00E84FBF">
        <w:tc>
          <w:tcPr>
            <w:tcW w:w="3227" w:type="dxa"/>
          </w:tcPr>
          <w:p w:rsidR="00E44931" w:rsidRDefault="00E44931" w:rsidP="00E84FBF">
            <w:r>
              <w:t>147-151 Howard Street</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Old Church Hall and 60 Percy Street</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St Alban’s Church</w:t>
            </w:r>
          </w:p>
          <w:p w:rsidR="00E44931" w:rsidRDefault="00E44931" w:rsidP="00E84FBF">
            <w:r>
              <w:t>Charles Street</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Borders>
              <w:bottom w:val="nil"/>
            </w:tcBorders>
          </w:tcPr>
          <w:p w:rsidR="00E44931" w:rsidRDefault="00E44931" w:rsidP="00E84FBF">
            <w:r>
              <w:t>91-97 (odds) Howard Street (Former House of Compassion)</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Borders>
              <w:top w:val="nil"/>
            </w:tcBorders>
          </w:tcPr>
          <w:p w:rsidR="00E44931" w:rsidRDefault="00E44931" w:rsidP="00E84FBF">
            <w:r>
              <w:t>Former Prince of Wales Public House, Charles Street</w:t>
            </w:r>
          </w:p>
          <w:p w:rsidR="00E44931" w:rsidRDefault="00E44931" w:rsidP="00E84FBF"/>
        </w:tc>
        <w:tc>
          <w:tcPr>
            <w:tcW w:w="5779" w:type="dxa"/>
            <w:tcBorders>
              <w:top w:val="nil"/>
            </w:tcBorders>
          </w:tcPr>
          <w:p w:rsidR="00E44931" w:rsidRPr="002E4A1E" w:rsidRDefault="00E44931" w:rsidP="00E84FBF">
            <w:r>
              <w:t>Agree</w:t>
            </w:r>
          </w:p>
        </w:tc>
        <w:tc>
          <w:tcPr>
            <w:tcW w:w="236" w:type="dxa"/>
            <w:vMerge/>
            <w:tcBorders>
              <w:top w:val="nil"/>
              <w:right w:val="nil"/>
            </w:tcBorders>
          </w:tcPr>
          <w:p w:rsidR="00E44931" w:rsidRPr="002E4A1E" w:rsidRDefault="00E44931" w:rsidP="00E84FBF"/>
        </w:tc>
      </w:tr>
      <w:tr w:rsidR="00E44931" w:rsidTr="00E84FBF">
        <w:trPr>
          <w:gridAfter w:val="1"/>
          <w:wAfter w:w="236" w:type="dxa"/>
        </w:trPr>
        <w:tc>
          <w:tcPr>
            <w:tcW w:w="9006" w:type="dxa"/>
            <w:gridSpan w:val="2"/>
            <w:shd w:val="clear" w:color="auto" w:fill="D9D9D9" w:themeFill="background1" w:themeFillShade="D9"/>
          </w:tcPr>
          <w:p w:rsidR="00E44931" w:rsidRPr="002E4A1E" w:rsidRDefault="00E44931" w:rsidP="00E84FBF">
            <w:pPr>
              <w:rPr>
                <w:b/>
                <w:i/>
              </w:rPr>
            </w:pPr>
            <w:proofErr w:type="spellStart"/>
            <w:r>
              <w:rPr>
                <w:b/>
                <w:i/>
              </w:rPr>
              <w:lastRenderedPageBreak/>
              <w:t>Iffley</w:t>
            </w:r>
            <w:proofErr w:type="spellEnd"/>
            <w:r>
              <w:rPr>
                <w:b/>
                <w:i/>
              </w:rPr>
              <w:t xml:space="preserve"> Fields</w:t>
            </w:r>
          </w:p>
        </w:tc>
      </w:tr>
      <w:tr w:rsidR="00E44931" w:rsidTr="00E84FBF">
        <w:trPr>
          <w:trHeight w:val="179"/>
        </w:trPr>
        <w:tc>
          <w:tcPr>
            <w:tcW w:w="3227" w:type="dxa"/>
          </w:tcPr>
          <w:p w:rsidR="00E44931" w:rsidRDefault="00E44931" w:rsidP="00E84FBF">
            <w:r>
              <w:t xml:space="preserve">Convent of the Incarnation </w:t>
            </w:r>
          </w:p>
          <w:p w:rsidR="00E44931" w:rsidRPr="002E4A1E" w:rsidRDefault="00E44931" w:rsidP="00E84FBF">
            <w:r>
              <w:t>Parker Street</w:t>
            </w:r>
          </w:p>
        </w:tc>
        <w:tc>
          <w:tcPr>
            <w:tcW w:w="5779" w:type="dxa"/>
          </w:tcPr>
          <w:p w:rsidR="00E44931" w:rsidRPr="002E4A1E" w:rsidRDefault="00E44931" w:rsidP="00E84FBF">
            <w:r>
              <w:t>Agree</w:t>
            </w:r>
          </w:p>
        </w:tc>
        <w:tc>
          <w:tcPr>
            <w:tcW w:w="236" w:type="dxa"/>
            <w:vMerge w:val="restart"/>
            <w:tcBorders>
              <w:right w:val="nil"/>
            </w:tcBorders>
          </w:tcPr>
          <w:p w:rsidR="00E44931" w:rsidRPr="002E4A1E" w:rsidRDefault="00E44931" w:rsidP="00E84FBF"/>
        </w:tc>
      </w:tr>
      <w:tr w:rsidR="00E44931" w:rsidTr="00E84FBF">
        <w:trPr>
          <w:trHeight w:val="179"/>
        </w:trPr>
        <w:tc>
          <w:tcPr>
            <w:tcW w:w="3227" w:type="dxa"/>
          </w:tcPr>
          <w:p w:rsidR="00E44931" w:rsidRDefault="00E44931" w:rsidP="00E84FBF">
            <w:r>
              <w:t>Old Builders Merchant’s Workshop</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rPr>
          <w:trHeight w:val="179"/>
        </w:trPr>
        <w:tc>
          <w:tcPr>
            <w:tcW w:w="3227" w:type="dxa"/>
          </w:tcPr>
          <w:p w:rsidR="00E44931" w:rsidRDefault="00E44931" w:rsidP="00E84FBF">
            <w:r>
              <w:t xml:space="preserve">The </w:t>
            </w:r>
            <w:proofErr w:type="spellStart"/>
            <w:r>
              <w:t>Motz</w:t>
            </w:r>
            <w:proofErr w:type="spellEnd"/>
            <w:r>
              <w:t xml:space="preserve"> House</w:t>
            </w:r>
          </w:p>
          <w:p w:rsidR="00E44931" w:rsidRPr="002E4A1E" w:rsidRDefault="00E44931" w:rsidP="00E84FBF">
            <w:r>
              <w:t>16 Bedford Street</w:t>
            </w:r>
          </w:p>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rPr>
          <w:trHeight w:val="179"/>
        </w:trPr>
        <w:tc>
          <w:tcPr>
            <w:tcW w:w="3227" w:type="dxa"/>
          </w:tcPr>
          <w:p w:rsidR="00E44931" w:rsidRDefault="00E44931" w:rsidP="00E84FBF">
            <w:r>
              <w:t>The Chester Arms</w:t>
            </w:r>
          </w:p>
          <w:p w:rsidR="00E44931" w:rsidRDefault="00E44931" w:rsidP="00E84FBF">
            <w:r>
              <w:t>Chester Street</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rPr>
          <w:gridAfter w:val="1"/>
          <w:wAfter w:w="236" w:type="dxa"/>
        </w:trPr>
        <w:tc>
          <w:tcPr>
            <w:tcW w:w="9006" w:type="dxa"/>
            <w:gridSpan w:val="2"/>
            <w:shd w:val="clear" w:color="auto" w:fill="D9D9D9" w:themeFill="background1" w:themeFillShade="D9"/>
          </w:tcPr>
          <w:p w:rsidR="00E44931" w:rsidRPr="002E4A1E" w:rsidRDefault="00E44931" w:rsidP="00E84FBF">
            <w:pPr>
              <w:rPr>
                <w:b/>
                <w:i/>
              </w:rPr>
            </w:pPr>
            <w:r>
              <w:rPr>
                <w:b/>
                <w:i/>
              </w:rPr>
              <w:t xml:space="preserve">Green Spaces </w:t>
            </w:r>
          </w:p>
        </w:tc>
      </w:tr>
      <w:tr w:rsidR="00E44931" w:rsidTr="00E84FBF">
        <w:tc>
          <w:tcPr>
            <w:tcW w:w="3227" w:type="dxa"/>
          </w:tcPr>
          <w:p w:rsidR="00E44931" w:rsidRDefault="00E44931" w:rsidP="00E84FBF">
            <w:r>
              <w:t>East Ward Allotments</w:t>
            </w:r>
          </w:p>
          <w:p w:rsidR="00E44931" w:rsidRPr="002E4A1E" w:rsidRDefault="00E44931" w:rsidP="00E84FBF"/>
        </w:tc>
        <w:tc>
          <w:tcPr>
            <w:tcW w:w="5779" w:type="dxa"/>
          </w:tcPr>
          <w:p w:rsidR="00E44931" w:rsidRPr="002E4A1E" w:rsidRDefault="00E44931" w:rsidP="00E84FBF">
            <w:r>
              <w:t>Agree</w:t>
            </w:r>
          </w:p>
        </w:tc>
        <w:tc>
          <w:tcPr>
            <w:tcW w:w="236" w:type="dxa"/>
            <w:vMerge w:val="restart"/>
            <w:tcBorders>
              <w:right w:val="nil"/>
            </w:tcBorders>
          </w:tcPr>
          <w:p w:rsidR="00E44931" w:rsidRPr="002E4A1E" w:rsidRDefault="00E44931" w:rsidP="00E84FBF"/>
        </w:tc>
      </w:tr>
      <w:tr w:rsidR="00E44931" w:rsidTr="00E84FBF">
        <w:tc>
          <w:tcPr>
            <w:tcW w:w="3227" w:type="dxa"/>
          </w:tcPr>
          <w:p w:rsidR="00E44931" w:rsidRDefault="00E44931" w:rsidP="00E84FBF">
            <w:r>
              <w:t xml:space="preserve">Aston’s </w:t>
            </w:r>
            <w:proofErr w:type="spellStart"/>
            <w:r>
              <w:t>Eyot</w:t>
            </w:r>
            <w:proofErr w:type="spellEnd"/>
          </w:p>
          <w:p w:rsidR="00E44931" w:rsidRDefault="00E44931" w:rsidP="00E84FBF">
            <w:r>
              <w:t>Jackdaw Lane</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The Kidney’s</w:t>
            </w:r>
          </w:p>
          <w:p w:rsidR="00E44931" w:rsidRDefault="00E44931" w:rsidP="00E84FBF">
            <w:r>
              <w:t>Meadow Lane</w:t>
            </w:r>
          </w:p>
          <w:p w:rsidR="00E44931" w:rsidRPr="002E4A1E"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r w:rsidR="00E44931" w:rsidTr="00E84FBF">
        <w:tc>
          <w:tcPr>
            <w:tcW w:w="3227" w:type="dxa"/>
          </w:tcPr>
          <w:p w:rsidR="00E44931" w:rsidRDefault="00E44931" w:rsidP="00E84FBF">
            <w:r>
              <w:t xml:space="preserve">SS Mary and John’s </w:t>
            </w:r>
            <w:proofErr w:type="spellStart"/>
            <w:r>
              <w:t>CoE</w:t>
            </w:r>
            <w:proofErr w:type="spellEnd"/>
            <w:r>
              <w:t xml:space="preserve"> School Field</w:t>
            </w:r>
          </w:p>
          <w:p w:rsidR="00E44931" w:rsidRDefault="00E44931" w:rsidP="00E84FBF">
            <w:r>
              <w:t>Meadow Lane</w:t>
            </w:r>
          </w:p>
          <w:p w:rsidR="00E44931" w:rsidRDefault="00E44931" w:rsidP="00E84FBF"/>
        </w:tc>
        <w:tc>
          <w:tcPr>
            <w:tcW w:w="5779" w:type="dxa"/>
          </w:tcPr>
          <w:p w:rsidR="00E44931" w:rsidRPr="002E4A1E" w:rsidRDefault="00E44931" w:rsidP="00E84FBF">
            <w:r>
              <w:t>Agree</w:t>
            </w:r>
          </w:p>
        </w:tc>
        <w:tc>
          <w:tcPr>
            <w:tcW w:w="236" w:type="dxa"/>
            <w:vMerge/>
            <w:tcBorders>
              <w:right w:val="nil"/>
            </w:tcBorders>
          </w:tcPr>
          <w:p w:rsidR="00E44931" w:rsidRPr="002E4A1E" w:rsidRDefault="00E44931" w:rsidP="00E84FBF"/>
        </w:tc>
      </w:tr>
    </w:tbl>
    <w:p w:rsidR="00606AEB" w:rsidRDefault="00606AEB" w:rsidP="0078453F">
      <w:pPr>
        <w:rPr>
          <w:u w:val="single"/>
        </w:rPr>
      </w:pPr>
    </w:p>
    <w:p w:rsidR="00792E19" w:rsidRDefault="00792E19" w:rsidP="0078453F"/>
    <w:p w:rsidR="00606AEB" w:rsidRDefault="0015558B" w:rsidP="00792E19">
      <w:pPr>
        <w:pStyle w:val="ListParagraph"/>
        <w:numPr>
          <w:ilvl w:val="0"/>
          <w:numId w:val="3"/>
        </w:numPr>
      </w:pPr>
      <w:r>
        <w:t xml:space="preserve">The pilot studies have allowed thorough testing of the process (i.e. identifying, assessing and registering heritage assets through the preparation of character statements).  The process followed was designed to encourage community participation, be robust and, to provide </w:t>
      </w:r>
      <w:proofErr w:type="gramStart"/>
      <w:r>
        <w:t>accountable</w:t>
      </w:r>
      <w:proofErr w:type="gramEnd"/>
      <w:r>
        <w:t xml:space="preserve"> decision-making.  The value of the nomination form and criteria adopted by Oxford City Council, have been tested.  </w:t>
      </w:r>
    </w:p>
    <w:p w:rsidR="0015558B" w:rsidRDefault="0015558B" w:rsidP="0078453F"/>
    <w:p w:rsidR="0015558B" w:rsidRDefault="0015558B" w:rsidP="00792E19">
      <w:pPr>
        <w:pStyle w:val="ListParagraph"/>
        <w:numPr>
          <w:ilvl w:val="0"/>
          <w:numId w:val="3"/>
        </w:numPr>
      </w:pPr>
      <w:r>
        <w:t xml:space="preserve">The nomination assessment and registration of Oxford Stadium, Sandy Lane and No. 333 Banbury Road also provided experience of using the Council’s adopted process.  </w:t>
      </w:r>
    </w:p>
    <w:p w:rsidR="0015558B" w:rsidRDefault="0015558B" w:rsidP="0078453F"/>
    <w:p w:rsidR="0015558B" w:rsidRDefault="000C1A5F" w:rsidP="00792E19">
      <w:pPr>
        <w:pStyle w:val="ListParagraph"/>
        <w:numPr>
          <w:ilvl w:val="0"/>
          <w:numId w:val="3"/>
        </w:numPr>
      </w:pPr>
      <w:r>
        <w:t>T</w:t>
      </w:r>
      <w:r w:rsidR="0015558B">
        <w:t xml:space="preserve">he registration of No. 333 Banbury Road by the West Oxford Planning Committee </w:t>
      </w:r>
      <w:r>
        <w:t xml:space="preserve">was a relatively rapid process.  However, </w:t>
      </w:r>
      <w:r w:rsidR="0015558B">
        <w:t>the route adopted for the pilot studies has taken considerable time and</w:t>
      </w:r>
      <w:r>
        <w:t xml:space="preserve"> effort.  It involved community capacity building as well as reporting the findings of the assessment to three different council panels or committees.  It also required additional administrative procedures, including the addition of items to the forward plan.  The funding of the project by English Heritage was on the basis of testing such procedures as recommended in national guidance.  These findings are useful and will be reported to inform the development of future guidance.  </w:t>
      </w:r>
      <w:r w:rsidR="008D694B">
        <w:t xml:space="preserve">As such, a number of improvements are recommended for the development of the heritage assets register going forward. </w:t>
      </w:r>
    </w:p>
    <w:p w:rsidR="008D694B" w:rsidRDefault="008D694B" w:rsidP="0078453F"/>
    <w:p w:rsidR="008D694B" w:rsidRDefault="008D694B" w:rsidP="008D694B">
      <w:pPr>
        <w:pStyle w:val="ListParagraph"/>
        <w:numPr>
          <w:ilvl w:val="0"/>
          <w:numId w:val="2"/>
        </w:numPr>
      </w:pPr>
      <w:r>
        <w:lastRenderedPageBreak/>
        <w:t>In future the review panel and nomination to City Executive Board stages should be replaced by reporting to the relevant area planning committee.</w:t>
      </w:r>
      <w:r w:rsidR="00115274">
        <w:t xml:space="preserve">  This would streamline the process to a single decision regarding whether to register one or more candidate heritage assets while having regard to the Council’s adopted set of criteria.  This should be added to the terms of reference for these committees.  </w:t>
      </w:r>
    </w:p>
    <w:p w:rsidR="00115274" w:rsidRDefault="00115274" w:rsidP="00115274"/>
    <w:p w:rsidR="00115274" w:rsidRDefault="00115274" w:rsidP="00115274">
      <w:r>
        <w:tab/>
      </w:r>
      <w:r w:rsidRPr="00115274">
        <w:rPr>
          <w:b/>
        </w:rPr>
        <w:t>Reason:</w:t>
      </w:r>
      <w:r>
        <w:t xml:space="preserve">  To reduce the number of steps in the process of nomination, </w:t>
      </w:r>
      <w:r>
        <w:tab/>
        <w:t>assessment, registration and review.  To use the existing expertise and cross-</w:t>
      </w:r>
      <w:r>
        <w:tab/>
        <w:t xml:space="preserve">party public representation of the area planning committees to ensure </w:t>
      </w:r>
      <w:r>
        <w:tab/>
        <w:t xml:space="preserve">decisions are made efficiently and transparently. </w:t>
      </w:r>
    </w:p>
    <w:p w:rsidR="00115274" w:rsidRDefault="00115274" w:rsidP="00115274"/>
    <w:p w:rsidR="00115274" w:rsidRDefault="00115274" w:rsidP="00115274">
      <w:pPr>
        <w:pStyle w:val="ListParagraph"/>
        <w:numPr>
          <w:ilvl w:val="0"/>
          <w:numId w:val="2"/>
        </w:numPr>
      </w:pPr>
      <w:r>
        <w:t xml:space="preserve">Given the above change, it is recommended that nomination of heritage assets by the area planning committee can be made by officers or ward members outside the specific circumstances of a planning application.  Ward members would be expected to follow a similar process to requesting a call-in for a planning application.  In such cases the owner should be notified by letter, at least three weeks before the publication of the agenda for the committee at which the nomination will be considered.  The nomination form and any comments received from the owners should form a part of the publicly available agenda along with an officer’s report.  </w:t>
      </w:r>
    </w:p>
    <w:p w:rsidR="00115274" w:rsidRDefault="00115274" w:rsidP="00115274"/>
    <w:p w:rsidR="00115274" w:rsidRDefault="00115274" w:rsidP="00115274">
      <w:r>
        <w:rPr>
          <w:b/>
        </w:rPr>
        <w:tab/>
      </w:r>
      <w:r w:rsidRPr="00115274">
        <w:rPr>
          <w:b/>
        </w:rPr>
        <w:t xml:space="preserve">Reason: </w:t>
      </w:r>
      <w:r>
        <w:t xml:space="preserve">To allow periodic and regular updating of the heritage assets </w:t>
      </w:r>
      <w:r w:rsidR="00792E19">
        <w:tab/>
      </w:r>
      <w:r>
        <w:t>register in a responsive manner that enables communities to be fore invol</w:t>
      </w:r>
      <w:r w:rsidR="00792E19">
        <w:t xml:space="preserve">ved </w:t>
      </w:r>
      <w:r w:rsidR="00792E19">
        <w:tab/>
        <w:t xml:space="preserve">in planning, including working with their elected representatives and ensuring </w:t>
      </w:r>
      <w:r w:rsidR="00792E19">
        <w:tab/>
        <w:t xml:space="preserve">stakeholders are properly consulted and decisions are made transparently. </w:t>
      </w:r>
    </w:p>
    <w:p w:rsidR="00792E19" w:rsidRDefault="00792E19" w:rsidP="00115274"/>
    <w:p w:rsidR="00792E19" w:rsidRDefault="00792E19" w:rsidP="00792E19">
      <w:pPr>
        <w:pStyle w:val="ListParagraph"/>
        <w:numPr>
          <w:ilvl w:val="0"/>
          <w:numId w:val="2"/>
        </w:numPr>
      </w:pPr>
      <w:r>
        <w:t xml:space="preserve">That members are made aware of the potential to request call-in of a planning application where they believe a heritage asset may be affected.  This is in order for due consideration to be given of its potential for registration as a heritage asset prior to determination of the application. </w:t>
      </w:r>
    </w:p>
    <w:p w:rsidR="00792E19" w:rsidRDefault="00792E19" w:rsidP="00792E19"/>
    <w:p w:rsidR="00792E19" w:rsidRDefault="00792E19" w:rsidP="00792E19">
      <w:r>
        <w:rPr>
          <w:b/>
        </w:rPr>
        <w:tab/>
      </w:r>
      <w:r w:rsidRPr="00792E19">
        <w:rPr>
          <w:b/>
        </w:rPr>
        <w:t>Reason:</w:t>
      </w:r>
      <w:r>
        <w:rPr>
          <w:b/>
        </w:rPr>
        <w:t xml:space="preserve"> </w:t>
      </w:r>
      <w:r>
        <w:t xml:space="preserve">To support the proper consideration of non-designated heritage </w:t>
      </w:r>
      <w:r>
        <w:tab/>
        <w:t xml:space="preserve">assets within the planning decision-making process. </w:t>
      </w:r>
    </w:p>
    <w:p w:rsidR="00792E19" w:rsidRDefault="00792E19" w:rsidP="00792E19"/>
    <w:p w:rsidR="00792E19" w:rsidRPr="00792E19" w:rsidRDefault="00792E19" w:rsidP="00792E19"/>
    <w:sectPr w:rsidR="00792E19" w:rsidRPr="00792E1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02" w:rsidRDefault="00EE0102" w:rsidP="00EE0102">
      <w:r>
        <w:separator/>
      </w:r>
    </w:p>
  </w:endnote>
  <w:endnote w:type="continuationSeparator" w:id="0">
    <w:p w:rsidR="00EE0102" w:rsidRDefault="00EE0102" w:rsidP="00EE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02" w:rsidRDefault="00EE0102" w:rsidP="00EE0102">
      <w:r>
        <w:separator/>
      </w:r>
    </w:p>
  </w:footnote>
  <w:footnote w:type="continuationSeparator" w:id="0">
    <w:p w:rsidR="00EE0102" w:rsidRDefault="00EE0102" w:rsidP="00EE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02" w:rsidRPr="00EE0102" w:rsidRDefault="00EE0102" w:rsidP="00EE0102">
    <w:pPr>
      <w:pStyle w:val="Header"/>
      <w:jc w:val="right"/>
      <w:rPr>
        <w:b/>
      </w:rPr>
    </w:pPr>
    <w:r w:rsidRPr="00EE0102">
      <w:rPr>
        <w:b/>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AC5"/>
    <w:multiLevelType w:val="hybridMultilevel"/>
    <w:tmpl w:val="E52AF956"/>
    <w:lvl w:ilvl="0" w:tplc="2EF00C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44416"/>
    <w:multiLevelType w:val="hybridMultilevel"/>
    <w:tmpl w:val="1598B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AF4B15"/>
    <w:multiLevelType w:val="hybridMultilevel"/>
    <w:tmpl w:val="8B5A6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2A4058"/>
    <w:multiLevelType w:val="hybridMultilevel"/>
    <w:tmpl w:val="A5589CA2"/>
    <w:lvl w:ilvl="0" w:tplc="6440807E">
      <w:start w:val="1"/>
      <w:numFmt w:val="bullet"/>
      <w:lvlText w:val=""/>
      <w:lvlJc w:val="left"/>
      <w:pPr>
        <w:ind w:left="765" w:hanging="360"/>
      </w:pPr>
      <w:rPr>
        <w:rFonts w:ascii="Wingdings" w:hAnsi="Wingdings"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B2"/>
    <w:rsid w:val="000B4310"/>
    <w:rsid w:val="000B5CC3"/>
    <w:rsid w:val="000C1A5F"/>
    <w:rsid w:val="000D7ADE"/>
    <w:rsid w:val="00115274"/>
    <w:rsid w:val="001238B2"/>
    <w:rsid w:val="00136102"/>
    <w:rsid w:val="0015558B"/>
    <w:rsid w:val="0016766A"/>
    <w:rsid w:val="00280B0E"/>
    <w:rsid w:val="0036470C"/>
    <w:rsid w:val="003E17D1"/>
    <w:rsid w:val="004000D7"/>
    <w:rsid w:val="004B3CD1"/>
    <w:rsid w:val="00504E43"/>
    <w:rsid w:val="005E2A34"/>
    <w:rsid w:val="00606AEB"/>
    <w:rsid w:val="00700D6B"/>
    <w:rsid w:val="0075082C"/>
    <w:rsid w:val="0078453F"/>
    <w:rsid w:val="007908F4"/>
    <w:rsid w:val="00792E19"/>
    <w:rsid w:val="0083030C"/>
    <w:rsid w:val="008A22C6"/>
    <w:rsid w:val="008C436E"/>
    <w:rsid w:val="008D694B"/>
    <w:rsid w:val="009935FA"/>
    <w:rsid w:val="00A13C78"/>
    <w:rsid w:val="00AB7AF7"/>
    <w:rsid w:val="00AF22B3"/>
    <w:rsid w:val="00B70883"/>
    <w:rsid w:val="00BF7D92"/>
    <w:rsid w:val="00C07F80"/>
    <w:rsid w:val="00E44931"/>
    <w:rsid w:val="00E64E39"/>
    <w:rsid w:val="00E87E70"/>
    <w:rsid w:val="00EE0102"/>
    <w:rsid w:val="00F62CBC"/>
    <w:rsid w:val="00F66B84"/>
    <w:rsid w:val="00FD3A85"/>
    <w:rsid w:val="00FE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3F"/>
    <w:pPr>
      <w:ind w:left="720"/>
      <w:contextualSpacing/>
    </w:pPr>
  </w:style>
  <w:style w:type="table" w:styleId="TableGrid">
    <w:name w:val="Table Grid"/>
    <w:basedOn w:val="TableNormal"/>
    <w:uiPriority w:val="59"/>
    <w:rsid w:val="004B3CD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A34"/>
    <w:rPr>
      <w:sz w:val="16"/>
      <w:szCs w:val="16"/>
    </w:rPr>
  </w:style>
  <w:style w:type="character" w:customStyle="1" w:styleId="BalloonTextChar">
    <w:name w:val="Balloon Text Char"/>
    <w:basedOn w:val="DefaultParagraphFont"/>
    <w:link w:val="BalloonText"/>
    <w:uiPriority w:val="99"/>
    <w:semiHidden/>
    <w:rsid w:val="005E2A34"/>
    <w:rPr>
      <w:sz w:val="16"/>
      <w:szCs w:val="16"/>
    </w:rPr>
  </w:style>
  <w:style w:type="paragraph" w:styleId="Header">
    <w:name w:val="header"/>
    <w:basedOn w:val="Normal"/>
    <w:link w:val="HeaderChar"/>
    <w:uiPriority w:val="99"/>
    <w:unhideWhenUsed/>
    <w:rsid w:val="00EE0102"/>
    <w:pPr>
      <w:tabs>
        <w:tab w:val="center" w:pos="4513"/>
        <w:tab w:val="right" w:pos="9026"/>
      </w:tabs>
    </w:pPr>
  </w:style>
  <w:style w:type="character" w:customStyle="1" w:styleId="HeaderChar">
    <w:name w:val="Header Char"/>
    <w:basedOn w:val="DefaultParagraphFont"/>
    <w:link w:val="Header"/>
    <w:uiPriority w:val="99"/>
    <w:rsid w:val="00EE0102"/>
  </w:style>
  <w:style w:type="paragraph" w:styleId="Footer">
    <w:name w:val="footer"/>
    <w:basedOn w:val="Normal"/>
    <w:link w:val="FooterChar"/>
    <w:uiPriority w:val="99"/>
    <w:unhideWhenUsed/>
    <w:rsid w:val="00EE0102"/>
    <w:pPr>
      <w:tabs>
        <w:tab w:val="center" w:pos="4513"/>
        <w:tab w:val="right" w:pos="9026"/>
      </w:tabs>
    </w:pPr>
  </w:style>
  <w:style w:type="character" w:customStyle="1" w:styleId="FooterChar">
    <w:name w:val="Footer Char"/>
    <w:basedOn w:val="DefaultParagraphFont"/>
    <w:link w:val="Footer"/>
    <w:uiPriority w:val="99"/>
    <w:rsid w:val="00EE0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3F"/>
    <w:pPr>
      <w:ind w:left="720"/>
      <w:contextualSpacing/>
    </w:pPr>
  </w:style>
  <w:style w:type="table" w:styleId="TableGrid">
    <w:name w:val="Table Grid"/>
    <w:basedOn w:val="TableNormal"/>
    <w:uiPriority w:val="59"/>
    <w:rsid w:val="004B3CD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A34"/>
    <w:rPr>
      <w:sz w:val="16"/>
      <w:szCs w:val="16"/>
    </w:rPr>
  </w:style>
  <w:style w:type="character" w:customStyle="1" w:styleId="BalloonTextChar">
    <w:name w:val="Balloon Text Char"/>
    <w:basedOn w:val="DefaultParagraphFont"/>
    <w:link w:val="BalloonText"/>
    <w:uiPriority w:val="99"/>
    <w:semiHidden/>
    <w:rsid w:val="005E2A34"/>
    <w:rPr>
      <w:sz w:val="16"/>
      <w:szCs w:val="16"/>
    </w:rPr>
  </w:style>
  <w:style w:type="paragraph" w:styleId="Header">
    <w:name w:val="header"/>
    <w:basedOn w:val="Normal"/>
    <w:link w:val="HeaderChar"/>
    <w:uiPriority w:val="99"/>
    <w:unhideWhenUsed/>
    <w:rsid w:val="00EE0102"/>
    <w:pPr>
      <w:tabs>
        <w:tab w:val="center" w:pos="4513"/>
        <w:tab w:val="right" w:pos="9026"/>
      </w:tabs>
    </w:pPr>
  </w:style>
  <w:style w:type="character" w:customStyle="1" w:styleId="HeaderChar">
    <w:name w:val="Header Char"/>
    <w:basedOn w:val="DefaultParagraphFont"/>
    <w:link w:val="Header"/>
    <w:uiPriority w:val="99"/>
    <w:rsid w:val="00EE0102"/>
  </w:style>
  <w:style w:type="paragraph" w:styleId="Footer">
    <w:name w:val="footer"/>
    <w:basedOn w:val="Normal"/>
    <w:link w:val="FooterChar"/>
    <w:uiPriority w:val="99"/>
    <w:unhideWhenUsed/>
    <w:rsid w:val="00EE0102"/>
    <w:pPr>
      <w:tabs>
        <w:tab w:val="center" w:pos="4513"/>
        <w:tab w:val="right" w:pos="9026"/>
      </w:tabs>
    </w:pPr>
  </w:style>
  <w:style w:type="character" w:customStyle="1" w:styleId="FooterChar">
    <w:name w:val="Footer Char"/>
    <w:basedOn w:val="DefaultParagraphFont"/>
    <w:link w:val="Footer"/>
    <w:uiPriority w:val="99"/>
    <w:rsid w:val="00EE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5818-6D47-4926-8E12-47A40015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E8C5046A.dotm</Template>
  <TotalTime>184</TotalTime>
  <Pages>9</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Richard.Wyatt</dc:creator>
  <cp:lastModifiedBy>Sarah.Claridge</cp:lastModifiedBy>
  <cp:revision>7</cp:revision>
  <cp:lastPrinted>2015-02-27T09:57:00Z</cp:lastPrinted>
  <dcterms:created xsi:type="dcterms:W3CDTF">2015-02-23T09:10:00Z</dcterms:created>
  <dcterms:modified xsi:type="dcterms:W3CDTF">2015-03-10T10:48:00Z</dcterms:modified>
</cp:coreProperties>
</file>